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69" w:rsidRPr="0011175E" w:rsidRDefault="00496469" w:rsidP="004964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052290" w:rsidRPr="00052290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44393065" r:id="rId5"/>
        </w:pict>
      </w:r>
      <w:r w:rsidR="00052290" w:rsidRPr="00052290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496469" w:rsidRPr="0011175E" w:rsidRDefault="00496469" w:rsidP="0049646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496469" w:rsidRPr="0011175E" w:rsidRDefault="00496469" w:rsidP="0049646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496469" w:rsidRPr="0011175E" w:rsidRDefault="00496469" w:rsidP="004964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353CA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353CAD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353CAD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>,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496469" w:rsidRPr="0011175E" w:rsidRDefault="00496469" w:rsidP="0049646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96469" w:rsidRPr="0011175E" w:rsidRDefault="00496469" w:rsidP="0049646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96469" w:rsidRPr="0011175E" w:rsidRDefault="00496469" w:rsidP="0049646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496469" w:rsidRPr="0011175E" w:rsidRDefault="00496469" w:rsidP="0049646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496469" w:rsidRDefault="00496469" w:rsidP="00496469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28.02.2020г.</w:t>
      </w:r>
    </w:p>
    <w:p w:rsidR="00496469" w:rsidRDefault="00496469" w:rsidP="00496469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96469" w:rsidRDefault="00496469" w:rsidP="00496469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96469" w:rsidRPr="00BA5B63" w:rsidRDefault="00496469" w:rsidP="00496469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A5B6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BA5B63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="00330ED1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="00330ED1">
        <w:rPr>
          <w:rFonts w:ascii="Arial" w:hAnsi="Arial" w:cs="Arial"/>
          <w:sz w:val="24"/>
          <w:szCs w:val="24"/>
        </w:rPr>
        <w:t xml:space="preserve">с </w:t>
      </w:r>
      <w:r w:rsidR="00330ED1" w:rsidRPr="00886146">
        <w:rPr>
          <w:rFonts w:ascii="Arial" w:hAnsi="Arial" w:cs="Arial"/>
          <w:sz w:val="24"/>
          <w:szCs w:val="24"/>
        </w:rPr>
        <w:t>вх.№9600-</w:t>
      </w:r>
      <w:r w:rsidR="00330ED1">
        <w:rPr>
          <w:rFonts w:ascii="Arial" w:hAnsi="Arial" w:cs="Arial"/>
          <w:sz w:val="24"/>
          <w:szCs w:val="24"/>
        </w:rPr>
        <w:t>474</w:t>
      </w:r>
      <w:r w:rsidR="00330ED1" w:rsidRPr="00886146">
        <w:rPr>
          <w:rFonts w:ascii="Arial" w:hAnsi="Arial" w:cs="Arial"/>
          <w:sz w:val="24"/>
          <w:szCs w:val="24"/>
        </w:rPr>
        <w:t>/</w:t>
      </w:r>
      <w:r w:rsidR="00330ED1">
        <w:rPr>
          <w:rFonts w:ascii="Arial" w:hAnsi="Arial" w:cs="Arial"/>
          <w:sz w:val="24"/>
          <w:szCs w:val="24"/>
        </w:rPr>
        <w:t>12.01</w:t>
      </w:r>
      <w:r w:rsidR="00330ED1" w:rsidRPr="00886146">
        <w:rPr>
          <w:rFonts w:ascii="Arial" w:hAnsi="Arial" w:cs="Arial"/>
          <w:sz w:val="24"/>
          <w:szCs w:val="24"/>
        </w:rPr>
        <w:t>.20</w:t>
      </w:r>
      <w:r w:rsidR="00330ED1">
        <w:rPr>
          <w:rFonts w:ascii="Arial" w:hAnsi="Arial" w:cs="Arial"/>
          <w:sz w:val="24"/>
          <w:szCs w:val="24"/>
        </w:rPr>
        <w:t>20</w:t>
      </w:r>
      <w:r w:rsidR="00330ED1" w:rsidRPr="00886146">
        <w:rPr>
          <w:rFonts w:ascii="Arial" w:hAnsi="Arial" w:cs="Arial"/>
          <w:sz w:val="24"/>
          <w:szCs w:val="24"/>
        </w:rPr>
        <w:t>г.</w:t>
      </w:r>
      <w:r w:rsidR="00330ED1">
        <w:rPr>
          <w:rFonts w:ascii="Arial" w:hAnsi="Arial" w:cs="Arial"/>
          <w:sz w:val="24"/>
          <w:szCs w:val="24"/>
        </w:rPr>
        <w:t xml:space="preserve"> от Рахиме </w:t>
      </w:r>
      <w:proofErr w:type="spellStart"/>
      <w:r w:rsidR="00330ED1">
        <w:rPr>
          <w:rFonts w:ascii="Arial" w:hAnsi="Arial" w:cs="Arial"/>
          <w:sz w:val="24"/>
          <w:szCs w:val="24"/>
        </w:rPr>
        <w:t>Салихова</w:t>
      </w:r>
      <w:proofErr w:type="spellEnd"/>
      <w:r w:rsidR="00330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ED1">
        <w:rPr>
          <w:rFonts w:ascii="Arial" w:hAnsi="Arial" w:cs="Arial"/>
          <w:sz w:val="24"/>
          <w:szCs w:val="24"/>
        </w:rPr>
        <w:t>Балийска</w:t>
      </w:r>
      <w:proofErr w:type="spellEnd"/>
      <w:r w:rsidR="00330ED1">
        <w:rPr>
          <w:rFonts w:ascii="Arial" w:hAnsi="Arial" w:cs="Arial"/>
          <w:sz w:val="24"/>
          <w:szCs w:val="24"/>
        </w:rPr>
        <w:t xml:space="preserve"> – упълномощено лице от Митко Славчев Михайлов с нотариално заверено пълномощно с рег.№2115 от 19.08.2019г., </w:t>
      </w:r>
      <w:r w:rsidR="00330ED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е </w:t>
      </w:r>
      <w:r w:rsidRPr="00BA5B63">
        <w:rPr>
          <w:rFonts w:ascii="Arial" w:hAnsi="Arial" w:cs="Arial"/>
          <w:sz w:val="24"/>
          <w:szCs w:val="24"/>
        </w:rPr>
        <w:t>издадена Заповед №И-</w:t>
      </w:r>
      <w:r w:rsidR="00330ED1">
        <w:rPr>
          <w:rFonts w:ascii="Arial" w:hAnsi="Arial" w:cs="Arial"/>
          <w:sz w:val="24"/>
          <w:szCs w:val="24"/>
        </w:rPr>
        <w:t>2</w:t>
      </w:r>
      <w:r w:rsidRPr="00BA5B63">
        <w:rPr>
          <w:rFonts w:ascii="Arial" w:hAnsi="Arial" w:cs="Arial"/>
          <w:sz w:val="24"/>
          <w:szCs w:val="24"/>
        </w:rPr>
        <w:t>/</w:t>
      </w:r>
      <w:r w:rsidR="00330ED1">
        <w:rPr>
          <w:rFonts w:ascii="Arial" w:hAnsi="Arial" w:cs="Arial"/>
          <w:sz w:val="24"/>
          <w:szCs w:val="24"/>
        </w:rPr>
        <w:t>24</w:t>
      </w:r>
      <w:r w:rsidRPr="00BA5B63">
        <w:rPr>
          <w:rFonts w:ascii="Arial" w:hAnsi="Arial" w:cs="Arial"/>
          <w:sz w:val="24"/>
          <w:szCs w:val="24"/>
        </w:rPr>
        <w:t>.</w:t>
      </w:r>
      <w:r w:rsidR="00330ED1">
        <w:rPr>
          <w:rFonts w:ascii="Arial" w:hAnsi="Arial" w:cs="Arial"/>
          <w:sz w:val="24"/>
          <w:szCs w:val="24"/>
        </w:rPr>
        <w:t>02</w:t>
      </w:r>
      <w:r w:rsidRPr="00BA5B63">
        <w:rPr>
          <w:rFonts w:ascii="Arial" w:hAnsi="Arial" w:cs="Arial"/>
          <w:sz w:val="24"/>
          <w:szCs w:val="24"/>
        </w:rPr>
        <w:t>.20</w:t>
      </w:r>
      <w:r w:rsidR="00330ED1">
        <w:rPr>
          <w:rFonts w:ascii="Arial" w:hAnsi="Arial" w:cs="Arial"/>
          <w:sz w:val="24"/>
          <w:szCs w:val="24"/>
        </w:rPr>
        <w:t>20</w:t>
      </w:r>
      <w:r w:rsidRPr="00BA5B63">
        <w:rPr>
          <w:rFonts w:ascii="Arial" w:hAnsi="Arial" w:cs="Arial"/>
          <w:sz w:val="24"/>
          <w:szCs w:val="24"/>
        </w:rPr>
        <w:t xml:space="preserve">г. на Кмета на Община Мадан, с която се разрешава изработване на </w:t>
      </w:r>
      <w:r w:rsidRPr="00BA5B63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BA5B63">
        <w:rPr>
          <w:rFonts w:ascii="Arial" w:hAnsi="Arial" w:cs="Arial"/>
          <w:sz w:val="24"/>
          <w:szCs w:val="24"/>
        </w:rPr>
        <w:t xml:space="preserve">за </w:t>
      </w:r>
      <w:r w:rsidR="00330ED1" w:rsidRPr="00217262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</w:t>
      </w:r>
      <w:r w:rsidR="00330ED1" w:rsidRPr="00217262">
        <w:rPr>
          <w:rFonts w:ascii="Arial" w:hAnsi="Arial" w:cs="Arial"/>
          <w:sz w:val="24"/>
          <w:szCs w:val="24"/>
        </w:rPr>
        <w:t xml:space="preserve">ПУП за </w:t>
      </w:r>
      <w:r w:rsidR="00330ED1" w:rsidRPr="00B8524A">
        <w:rPr>
          <w:rFonts w:ascii="Arial" w:eastAsia="Times New Roman" w:hAnsi="Arial" w:cs="Arial"/>
          <w:sz w:val="24"/>
          <w:szCs w:val="24"/>
          <w:lang w:eastAsia="bg-BG"/>
        </w:rPr>
        <w:t xml:space="preserve">ПИ 51, УПИ </w:t>
      </w:r>
      <w:r w:rsidR="00330ED1" w:rsidRPr="00B8524A">
        <w:rPr>
          <w:rFonts w:ascii="Arial" w:eastAsia="Times New Roman" w:hAnsi="Arial" w:cs="Arial"/>
          <w:sz w:val="24"/>
          <w:szCs w:val="24"/>
          <w:lang w:val="en-US" w:eastAsia="bg-BG"/>
        </w:rPr>
        <w:t>III</w:t>
      </w:r>
      <w:r w:rsidR="00330ED1" w:rsidRPr="00B8524A">
        <w:rPr>
          <w:rFonts w:ascii="Arial" w:eastAsia="Times New Roman" w:hAnsi="Arial" w:cs="Arial"/>
          <w:sz w:val="24"/>
          <w:szCs w:val="24"/>
          <w:lang w:eastAsia="bg-BG"/>
        </w:rPr>
        <w:t>-51, кв.18, село Върбина</w:t>
      </w:r>
      <w:r w:rsidRPr="00BA5B63">
        <w:rPr>
          <w:rFonts w:ascii="Arial" w:hAnsi="Arial" w:cs="Arial"/>
          <w:sz w:val="24"/>
          <w:szCs w:val="24"/>
        </w:rPr>
        <w:t>.</w:t>
      </w:r>
    </w:p>
    <w:p w:rsidR="00330ED1" w:rsidRDefault="00330ED1" w:rsidP="00330ED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Съгласно представената скица –</w:t>
      </w:r>
      <w:r w:rsidR="00505043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 xml:space="preserve"> се предлага следното:</w:t>
      </w:r>
    </w:p>
    <w:p w:rsidR="00330ED1" w:rsidRPr="00C736DA" w:rsidRDefault="00330ED1" w:rsidP="00330ED1">
      <w:pPr>
        <w:ind w:firstLine="708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-Да се измени</w:t>
      </w:r>
      <w:r w:rsidRPr="0042361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423612">
        <w:rPr>
          <w:rFonts w:ascii="Arial" w:hAnsi="Arial" w:cs="Arial"/>
          <w:sz w:val="24"/>
          <w:szCs w:val="24"/>
        </w:rPr>
        <w:t xml:space="preserve">дворищната регулация </w:t>
      </w:r>
      <w:r w:rsidRPr="006634D7">
        <w:rPr>
          <w:rFonts w:ascii="Arial" w:hAnsi="Arial" w:cs="Arial"/>
          <w:sz w:val="24"/>
          <w:szCs w:val="24"/>
        </w:rPr>
        <w:t xml:space="preserve">на УПИ </w:t>
      </w:r>
      <w:r w:rsidRPr="006634D7">
        <w:rPr>
          <w:rFonts w:ascii="Arial" w:eastAsia="Times New Roman" w:hAnsi="Arial" w:cs="Arial"/>
          <w:sz w:val="24"/>
          <w:szCs w:val="24"/>
          <w:lang w:val="en-US" w:eastAsia="bg-BG"/>
        </w:rPr>
        <w:t>III</w:t>
      </w:r>
      <w:r w:rsidRPr="006634D7">
        <w:rPr>
          <w:rFonts w:ascii="Arial" w:eastAsia="Times New Roman" w:hAnsi="Arial" w:cs="Arial"/>
          <w:sz w:val="24"/>
          <w:szCs w:val="24"/>
          <w:lang w:eastAsia="bg-BG"/>
        </w:rPr>
        <w:t>-51</w:t>
      </w:r>
      <w:r w:rsidRPr="006634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съобразно имотните граници и изменение на уличната регулация от о.т.285 до о.т.286 към кв.18 по начина на разкриване на наличната улица. Предлага се </w:t>
      </w:r>
      <w:proofErr w:type="spellStart"/>
      <w:r>
        <w:rPr>
          <w:rFonts w:ascii="Arial" w:hAnsi="Arial" w:cs="Arial"/>
          <w:sz w:val="24"/>
          <w:szCs w:val="24"/>
        </w:rPr>
        <w:t>тупичната</w:t>
      </w:r>
      <w:proofErr w:type="spellEnd"/>
      <w:r>
        <w:rPr>
          <w:rFonts w:ascii="Arial" w:hAnsi="Arial" w:cs="Arial"/>
          <w:sz w:val="24"/>
          <w:szCs w:val="24"/>
        </w:rPr>
        <w:t xml:space="preserve"> улица от о.т.293 до о.т.297 да се урегулира по на място разкритата улица.</w:t>
      </w:r>
    </w:p>
    <w:p w:rsidR="00330ED1" w:rsidRPr="00B251D2" w:rsidRDefault="00330ED1" w:rsidP="00330ED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634D7">
        <w:rPr>
          <w:rFonts w:ascii="Arial" w:hAnsi="Arial" w:cs="Arial"/>
          <w:sz w:val="24"/>
          <w:szCs w:val="24"/>
        </w:rPr>
        <w:t>Функционалното предназначение</w:t>
      </w:r>
      <w:r w:rsidRPr="00B251D2">
        <w:rPr>
          <w:rFonts w:ascii="Arial" w:hAnsi="Arial" w:cs="Arial"/>
          <w:sz w:val="24"/>
          <w:szCs w:val="24"/>
        </w:rPr>
        <w:t xml:space="preserve"> на устройствената зона </w:t>
      </w:r>
      <w:r>
        <w:rPr>
          <w:rFonts w:ascii="Arial" w:hAnsi="Arial" w:cs="Arial"/>
          <w:sz w:val="24"/>
          <w:szCs w:val="24"/>
        </w:rPr>
        <w:t>да</w:t>
      </w:r>
      <w:r w:rsidRPr="00B251D2">
        <w:rPr>
          <w:rFonts w:ascii="Arial" w:hAnsi="Arial" w:cs="Arial"/>
          <w:sz w:val="24"/>
          <w:szCs w:val="24"/>
        </w:rPr>
        <w:t xml:space="preserve"> остане по начина на ползване на територията, а именно жилищна зона с ниско застрояване /</w:t>
      </w:r>
      <w:proofErr w:type="spellStart"/>
      <w:r w:rsidRPr="00B251D2">
        <w:rPr>
          <w:rFonts w:ascii="Arial" w:hAnsi="Arial" w:cs="Arial"/>
          <w:sz w:val="24"/>
          <w:szCs w:val="24"/>
        </w:rPr>
        <w:t>Жм</w:t>
      </w:r>
      <w:proofErr w:type="spellEnd"/>
      <w:r w:rsidRPr="00B251D2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330ED1" w:rsidRPr="00B251D2" w:rsidRDefault="00330ED1" w:rsidP="00330ED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251D2">
        <w:rPr>
          <w:rFonts w:ascii="Arial" w:hAnsi="Arial" w:cs="Arial"/>
          <w:sz w:val="24"/>
          <w:szCs w:val="24"/>
        </w:rPr>
        <w:t>-Пзастр. -60%;</w:t>
      </w:r>
    </w:p>
    <w:p w:rsidR="00330ED1" w:rsidRPr="00B251D2" w:rsidRDefault="00330ED1" w:rsidP="00330ED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251D2">
        <w:rPr>
          <w:rFonts w:ascii="Arial" w:hAnsi="Arial" w:cs="Arial"/>
          <w:sz w:val="24"/>
          <w:szCs w:val="24"/>
        </w:rPr>
        <w:t>-Кинт. -1,2;</w:t>
      </w:r>
    </w:p>
    <w:p w:rsidR="00330ED1" w:rsidRPr="00B251D2" w:rsidRDefault="00330ED1" w:rsidP="00330ED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251D2">
        <w:rPr>
          <w:rFonts w:ascii="Arial" w:hAnsi="Arial" w:cs="Arial"/>
          <w:sz w:val="24"/>
          <w:szCs w:val="24"/>
        </w:rPr>
        <w:t>-</w:t>
      </w:r>
      <w:proofErr w:type="spellStart"/>
      <w:r w:rsidRPr="00B251D2">
        <w:rPr>
          <w:rFonts w:ascii="Arial" w:hAnsi="Arial" w:cs="Arial"/>
          <w:sz w:val="24"/>
          <w:szCs w:val="24"/>
        </w:rPr>
        <w:t>Позелен</w:t>
      </w:r>
      <w:proofErr w:type="spellEnd"/>
      <w:r w:rsidRPr="00B251D2">
        <w:rPr>
          <w:rFonts w:ascii="Arial" w:hAnsi="Arial" w:cs="Arial"/>
          <w:sz w:val="24"/>
          <w:szCs w:val="24"/>
        </w:rPr>
        <w:t>. -40%;</w:t>
      </w:r>
    </w:p>
    <w:p w:rsidR="00330ED1" w:rsidRPr="00B251D2" w:rsidRDefault="00330ED1" w:rsidP="00330ED1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251D2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330ED1" w:rsidRDefault="00330ED1" w:rsidP="00496469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496469" w:rsidRPr="00BA5B63" w:rsidRDefault="00496469" w:rsidP="00496469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BA5B63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496469" w:rsidRPr="00BA5B63" w:rsidRDefault="00496469" w:rsidP="00496469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496469" w:rsidRPr="00BA5B63" w:rsidRDefault="00496469" w:rsidP="0049646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BA5B6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 на Общинска администрация-гр.Мадан </w:t>
      </w:r>
      <w:r w:rsidRPr="00BA5B63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496469" w:rsidRPr="00BA5B63" w:rsidRDefault="00496469" w:rsidP="0049646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96469" w:rsidRPr="00BA5B63" w:rsidRDefault="00496469" w:rsidP="00496469">
      <w:pPr>
        <w:rPr>
          <w:sz w:val="24"/>
          <w:szCs w:val="24"/>
        </w:rPr>
      </w:pPr>
    </w:p>
    <w:p w:rsidR="00496469" w:rsidRDefault="00496469" w:rsidP="00496469"/>
    <w:p w:rsidR="00496469" w:rsidRDefault="00496469" w:rsidP="00496469"/>
    <w:p w:rsidR="00941F6E" w:rsidRDefault="00941F6E"/>
    <w:sectPr w:rsidR="00941F6E" w:rsidSect="000E16D5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469"/>
    <w:rsid w:val="00052290"/>
    <w:rsid w:val="00055F18"/>
    <w:rsid w:val="00330ED1"/>
    <w:rsid w:val="00496469"/>
    <w:rsid w:val="004F3759"/>
    <w:rsid w:val="00505043"/>
    <w:rsid w:val="00605846"/>
    <w:rsid w:val="007A0F59"/>
    <w:rsid w:val="00876CBA"/>
    <w:rsid w:val="00941F6E"/>
    <w:rsid w:val="00A417E2"/>
    <w:rsid w:val="00C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69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2020-02-28T08:54:00Z</dcterms:created>
  <dcterms:modified xsi:type="dcterms:W3CDTF">2020-02-28T09:05:00Z</dcterms:modified>
</cp:coreProperties>
</file>