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C" w:rsidRPr="005E1482" w:rsidRDefault="00700AA7" w:rsidP="005E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5E1482">
        <w:rPr>
          <w:rFonts w:ascii="Times New Roman" w:hAnsi="Times New Roman" w:cs="Times New Roman"/>
          <w:b/>
          <w:sz w:val="32"/>
          <w:szCs w:val="32"/>
          <w:lang w:eastAsia="bg-BG"/>
        </w:rPr>
        <w:t>РАЗДЕЛ Х</w:t>
      </w:r>
      <w:r w:rsidR="0081592C" w:rsidRPr="005E1482">
        <w:rPr>
          <w:rFonts w:ascii="Times New Roman" w:hAnsi="Times New Roman" w:cs="Times New Roman"/>
          <w:b/>
          <w:sz w:val="32"/>
          <w:szCs w:val="32"/>
          <w:lang w:eastAsia="bg-BG"/>
        </w:rPr>
        <w:t>:</w:t>
      </w:r>
    </w:p>
    <w:p w:rsidR="005E1482" w:rsidRPr="00471A53" w:rsidRDefault="0081592C" w:rsidP="005E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 w:eastAsia="bg-BG"/>
        </w:rPr>
      </w:pPr>
      <w:r w:rsidRPr="005E1482">
        <w:rPr>
          <w:rFonts w:ascii="Times New Roman" w:hAnsi="Times New Roman" w:cs="Times New Roman"/>
          <w:b/>
          <w:sz w:val="32"/>
          <w:szCs w:val="32"/>
          <w:lang w:eastAsia="bg-BG"/>
        </w:rPr>
        <w:t xml:space="preserve">МЕТОДИКА ЗА ОПРЕДЕЛЯНЕ НА </w:t>
      </w:r>
    </w:p>
    <w:p w:rsidR="0081592C" w:rsidRPr="005E1482" w:rsidRDefault="0081592C" w:rsidP="005E14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5E1482">
        <w:rPr>
          <w:rFonts w:ascii="Times New Roman" w:hAnsi="Times New Roman" w:cs="Times New Roman"/>
          <w:b/>
          <w:sz w:val="32"/>
          <w:szCs w:val="32"/>
          <w:lang w:eastAsia="bg-BG"/>
        </w:rPr>
        <w:t>КОМПЛЕКСНА ОЦЕНКА НА ОФЕРТИТЕ.</w:t>
      </w:r>
    </w:p>
    <w:p w:rsidR="0081592C" w:rsidRDefault="0081592C" w:rsidP="0081592C">
      <w:pPr>
        <w:pStyle w:val="61"/>
        <w:shd w:val="clear" w:color="auto" w:fill="auto"/>
        <w:tabs>
          <w:tab w:val="left" w:pos="864"/>
        </w:tabs>
        <w:spacing w:line="276" w:lineRule="auto"/>
        <w:rPr>
          <w:rStyle w:val="6"/>
          <w:color w:val="000000"/>
          <w:sz w:val="24"/>
          <w:szCs w:val="24"/>
        </w:rPr>
      </w:pPr>
      <w:r w:rsidRPr="00BA3000">
        <w:rPr>
          <w:rStyle w:val="6"/>
          <w:color w:val="000000"/>
          <w:sz w:val="24"/>
          <w:szCs w:val="24"/>
        </w:rPr>
        <w:tab/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color w:val="000000"/>
          <w:sz w:val="24"/>
          <w:szCs w:val="24"/>
        </w:rPr>
      </w:pPr>
      <w:r w:rsidRPr="00744726">
        <w:rPr>
          <w:rStyle w:val="a3"/>
          <w:color w:val="000000"/>
          <w:sz w:val="24"/>
          <w:szCs w:val="24"/>
        </w:rPr>
        <w:t xml:space="preserve">Настоящата методика представлява съвкупност от правила, които имат за цел да се определи начинът, по който ще се извърши класиране на офертите и ще се определи изпълнителят по настоящата обществена поръчка. </w:t>
      </w:r>
    </w:p>
    <w:p w:rsidR="0081592C" w:rsidRPr="00E073B2" w:rsidRDefault="0081592C" w:rsidP="0081592C">
      <w:pPr>
        <w:tabs>
          <w:tab w:val="left" w:pos="284"/>
          <w:tab w:val="left" w:pos="627"/>
        </w:tabs>
        <w:spacing w:after="0" w:line="276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bg-BG"/>
        </w:rPr>
      </w:pPr>
      <w:r w:rsidRPr="00E073B2">
        <w:rPr>
          <w:rFonts w:ascii="Times New Roman" w:hAnsi="Times New Roman" w:cs="Times New Roman"/>
          <w:sz w:val="24"/>
          <w:szCs w:val="24"/>
          <w:lang w:eastAsia="bg-BG"/>
        </w:rPr>
        <w:t>До оценка се допускат само оферти, които отговарят</w:t>
      </w:r>
      <w:r w:rsidR="00C831AF" w:rsidRPr="00E073B2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лично състояние</w:t>
      </w:r>
      <w:r w:rsidR="00C831AF" w:rsidRPr="00E073B2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 на критериите за подбор </w:t>
      </w:r>
      <w:r w:rsidR="00C831AF"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и Предложението за изпълнение на поръчката, отговаря на поставените изисквания от Възложителя. </w:t>
      </w:r>
    </w:p>
    <w:p w:rsidR="00B330D4" w:rsidRPr="00E073B2" w:rsidRDefault="00C831AF" w:rsidP="00B330D4">
      <w:pPr>
        <w:tabs>
          <w:tab w:val="left" w:pos="284"/>
          <w:tab w:val="left" w:pos="62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Предложението за изпълнение на поръчката </w:t>
      </w:r>
      <w:r w:rsidR="00B330D4" w:rsidRPr="00E073B2">
        <w:rPr>
          <w:rFonts w:ascii="Times New Roman" w:hAnsi="Times New Roman" w:cs="Times New Roman"/>
          <w:sz w:val="24"/>
          <w:szCs w:val="24"/>
          <w:lang w:eastAsia="bg-BG"/>
        </w:rPr>
        <w:t>на участника</w:t>
      </w:r>
      <w:r w:rsidRPr="00E073B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B330D4"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отговаря на изискванията на възложителя, посочени в документация за участие, на техническата спецификация и на действащото законодателство, и да е съобразено с предмета на поръчката.</w:t>
      </w:r>
    </w:p>
    <w:p w:rsidR="00B330D4" w:rsidRPr="00E073B2" w:rsidRDefault="00B330D4" w:rsidP="00B330D4">
      <w:pPr>
        <w:tabs>
          <w:tab w:val="left" w:pos="284"/>
          <w:tab w:val="left" w:pos="62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Няма да бъдат оценявани </w:t>
      </w:r>
      <w:r w:rsidR="00C831AF" w:rsidRPr="00E073B2">
        <w:rPr>
          <w:rFonts w:ascii="Times New Roman" w:hAnsi="Times New Roman" w:cs="Times New Roman"/>
          <w:sz w:val="24"/>
          <w:szCs w:val="24"/>
          <w:lang w:eastAsia="bg-BG"/>
        </w:rPr>
        <w:t>оферти</w:t>
      </w: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 и следва да бъдат предложени за отстраняване в случаите, в които </w:t>
      </w:r>
      <w:r w:rsidR="00C831AF" w:rsidRPr="00E073B2">
        <w:rPr>
          <w:rFonts w:ascii="Times New Roman" w:hAnsi="Times New Roman" w:cs="Times New Roman"/>
          <w:sz w:val="24"/>
          <w:szCs w:val="24"/>
          <w:lang w:eastAsia="bg-BG"/>
        </w:rPr>
        <w:t>Предложението за изпълнение на поръчката</w:t>
      </w:r>
      <w:r w:rsidRPr="00E073B2">
        <w:rPr>
          <w:rFonts w:ascii="Times New Roman" w:hAnsi="Times New Roman" w:cs="Times New Roman"/>
          <w:sz w:val="24"/>
          <w:szCs w:val="24"/>
          <w:lang w:eastAsia="bg-BG"/>
        </w:rPr>
        <w:t xml:space="preserve"> (в цялост или негова съставна част) не отговаря на изискванията на възложителя, посочени в документацията за участие, на техническата спецификация, на действащото законодателство, на техническите изисквания и стандарти или не е съобразено с предмета на поръчката, включително когато липсват данни за установяване на някое от горните изисквания/съответствие.</w:t>
      </w:r>
    </w:p>
    <w:p w:rsidR="0081592C" w:rsidRPr="00D7497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E073B2">
        <w:rPr>
          <w:bCs/>
          <w:color w:val="000000"/>
          <w:sz w:val="24"/>
          <w:szCs w:val="24"/>
          <w:shd w:val="clear" w:color="auto" w:fill="FFFFFF"/>
        </w:rPr>
        <w:t>Офертите на участниците, които отговарят на изисквания</w:t>
      </w:r>
      <w:r w:rsidR="004F76CF" w:rsidRPr="00E073B2">
        <w:rPr>
          <w:bCs/>
          <w:color w:val="000000"/>
          <w:sz w:val="24"/>
          <w:szCs w:val="24"/>
          <w:shd w:val="clear" w:color="auto" w:fill="FFFFFF"/>
        </w:rPr>
        <w:t>та</w:t>
      </w:r>
      <w:r w:rsidRPr="00E073B2">
        <w:rPr>
          <w:bCs/>
          <w:color w:val="000000"/>
          <w:sz w:val="24"/>
          <w:szCs w:val="24"/>
          <w:shd w:val="clear" w:color="auto" w:fill="FFFFFF"/>
        </w:rPr>
        <w:t xml:space="preserve"> на Възложителя, се оценяват</w:t>
      </w:r>
      <w:r w:rsidRPr="00D74976">
        <w:rPr>
          <w:bCs/>
          <w:color w:val="000000"/>
          <w:sz w:val="24"/>
          <w:szCs w:val="24"/>
          <w:shd w:val="clear" w:color="auto" w:fill="FFFFFF"/>
        </w:rPr>
        <w:t xml:space="preserve"> въз основа на посочените по-долу критерии.</w:t>
      </w:r>
    </w:p>
    <w:p w:rsidR="0081592C" w:rsidRPr="00C831AF" w:rsidRDefault="0081592C" w:rsidP="0081592C">
      <w:pPr>
        <w:spacing w:after="0"/>
        <w:contextualSpacing/>
        <w:jc w:val="both"/>
        <w:rPr>
          <w:rStyle w:val="a3"/>
          <w:rFonts w:eastAsia="Microsoft Sans Serif"/>
          <w:b/>
          <w:color w:val="000000"/>
          <w:sz w:val="24"/>
          <w:szCs w:val="24"/>
          <w:lang w:eastAsia="bg-BG"/>
        </w:rPr>
      </w:pPr>
      <w:r w:rsidRPr="007249D0">
        <w:rPr>
          <w:rStyle w:val="a3"/>
          <w:rFonts w:eastAsia="Microsoft Sans Serif"/>
          <w:color w:val="000000"/>
          <w:sz w:val="24"/>
          <w:szCs w:val="24"/>
          <w:lang w:eastAsia="bg-BG"/>
        </w:rPr>
        <w:t xml:space="preserve">Критерият за възлагане е </w:t>
      </w:r>
      <w:r w:rsidRPr="00C831AF">
        <w:rPr>
          <w:rStyle w:val="a3"/>
          <w:rFonts w:eastAsia="Microsoft Sans Serif"/>
          <w:b/>
          <w:color w:val="000000"/>
          <w:sz w:val="24"/>
          <w:szCs w:val="24"/>
          <w:lang w:eastAsia="bg-BG"/>
        </w:rPr>
        <w:t xml:space="preserve">оптимално съотношение качество/цена. </w:t>
      </w:r>
    </w:p>
    <w:p w:rsidR="0081592C" w:rsidRPr="007249D0" w:rsidRDefault="0081592C" w:rsidP="0081592C">
      <w:pPr>
        <w:spacing w:after="0"/>
        <w:contextualSpacing/>
        <w:jc w:val="both"/>
        <w:rPr>
          <w:rStyle w:val="a3"/>
          <w:rFonts w:eastAsia="Microsoft Sans Serif"/>
          <w:color w:val="000000"/>
          <w:sz w:val="24"/>
          <w:szCs w:val="24"/>
          <w:lang w:eastAsia="bg-BG"/>
        </w:rPr>
      </w:pPr>
      <w:r w:rsidRPr="007249D0">
        <w:rPr>
          <w:rStyle w:val="a3"/>
          <w:rFonts w:eastAsia="Microsoft Sans Serif"/>
          <w:color w:val="000000"/>
          <w:sz w:val="24"/>
          <w:szCs w:val="24"/>
          <w:lang w:eastAsia="bg-BG"/>
        </w:rPr>
        <w:t>Класирането на допуснатите до участие оферти се извършва на база на получената за всяка оферта „Комплексна оценка", като сума от оценките по определените в Методиката за оценка показатели.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 xml:space="preserve">За оферта </w:t>
      </w:r>
      <w:r w:rsidRPr="00744726">
        <w:rPr>
          <w:rStyle w:val="a3"/>
          <w:color w:val="000000"/>
          <w:sz w:val="24"/>
          <w:szCs w:val="24"/>
          <w:lang w:val="ru-RU" w:eastAsia="ru-RU"/>
        </w:rPr>
        <w:t xml:space="preserve">с </w:t>
      </w:r>
      <w:r w:rsidRPr="00744726">
        <w:rPr>
          <w:rStyle w:val="a3"/>
          <w:color w:val="000000"/>
          <w:sz w:val="24"/>
          <w:szCs w:val="24"/>
        </w:rPr>
        <w:t>оптимално съотношение качество/цена</w:t>
      </w:r>
      <w:r w:rsidR="00C831AF">
        <w:rPr>
          <w:rStyle w:val="a3"/>
          <w:color w:val="000000"/>
          <w:sz w:val="24"/>
          <w:szCs w:val="24"/>
        </w:rPr>
        <w:t>,</w:t>
      </w:r>
      <w:r w:rsidRPr="00744726">
        <w:rPr>
          <w:rStyle w:val="a3"/>
          <w:color w:val="000000"/>
          <w:sz w:val="24"/>
          <w:szCs w:val="24"/>
        </w:rPr>
        <w:t xml:space="preserve"> ще се счита тази, получила най-висока комплексна оценка.</w:t>
      </w:r>
    </w:p>
    <w:p w:rsidR="0081592C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color w:val="000000"/>
          <w:sz w:val="24"/>
          <w:szCs w:val="24"/>
        </w:rPr>
      </w:pPr>
      <w:r w:rsidRPr="00744726">
        <w:rPr>
          <w:rStyle w:val="a3"/>
          <w:color w:val="000000"/>
          <w:sz w:val="24"/>
          <w:szCs w:val="24"/>
        </w:rPr>
        <w:t xml:space="preserve">Участникът, чиято оферта е получила най-висока комплексна оценка </w:t>
      </w:r>
      <w:r w:rsidRPr="00744726">
        <w:rPr>
          <w:rStyle w:val="a3"/>
          <w:b/>
          <w:color w:val="000000"/>
          <w:sz w:val="24"/>
          <w:szCs w:val="24"/>
        </w:rPr>
        <w:t>(КО)</w:t>
      </w:r>
      <w:r w:rsidRPr="00744726">
        <w:rPr>
          <w:rStyle w:val="a3"/>
          <w:color w:val="000000"/>
          <w:sz w:val="24"/>
          <w:szCs w:val="24"/>
        </w:rPr>
        <w:t xml:space="preserve">, се класира на първо място, а останалите следват в низходящ ред, съгласно съответната им комплексна оценка. </w:t>
      </w:r>
    </w:p>
    <w:p w:rsidR="0081592C" w:rsidRPr="00F6770E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b/>
          <w:i/>
          <w:color w:val="000000"/>
          <w:sz w:val="24"/>
          <w:szCs w:val="24"/>
        </w:rPr>
      </w:pPr>
      <w:r w:rsidRPr="00F6770E">
        <w:rPr>
          <w:rStyle w:val="a3"/>
          <w:b/>
          <w:i/>
          <w:color w:val="000000"/>
          <w:sz w:val="24"/>
          <w:szCs w:val="24"/>
        </w:rPr>
        <w:t>Максималният брой точки, който може да бъде присъден на участник при определяне на комплексната му оценка е 100 точки.</w:t>
      </w:r>
    </w:p>
    <w:p w:rsidR="0081592C" w:rsidRPr="00F6770E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b/>
          <w:i/>
          <w:color w:val="000000"/>
          <w:sz w:val="24"/>
          <w:szCs w:val="24"/>
        </w:rPr>
      </w:pPr>
      <w:r w:rsidRPr="00F6770E">
        <w:rPr>
          <w:rStyle w:val="a3"/>
          <w:b/>
          <w:i/>
          <w:color w:val="000000"/>
          <w:sz w:val="24"/>
          <w:szCs w:val="24"/>
        </w:rPr>
        <w:t xml:space="preserve">Общата (комплексна) оценка </w:t>
      </w:r>
      <w:r w:rsidRPr="00F6770E">
        <w:rPr>
          <w:rStyle w:val="a3"/>
          <w:b/>
          <w:i/>
          <w:color w:val="000000"/>
          <w:sz w:val="24"/>
          <w:szCs w:val="24"/>
          <w:lang w:val="ru-RU" w:eastAsia="ru-RU"/>
        </w:rPr>
        <w:t xml:space="preserve">(КО) </w:t>
      </w:r>
      <w:r w:rsidRPr="00F6770E">
        <w:rPr>
          <w:rStyle w:val="a3"/>
          <w:b/>
          <w:i/>
          <w:color w:val="000000"/>
          <w:sz w:val="24"/>
          <w:szCs w:val="24"/>
        </w:rPr>
        <w:t>за всяка оферта се определя, като първоначално се изчисляват присъдените точки по всеки показател. След това всяка оферта получава комплексна оценка изразена в точки по следната формула:</w:t>
      </w:r>
    </w:p>
    <w:p w:rsidR="0081592C" w:rsidRPr="00CD5A63" w:rsidRDefault="0081592C" w:rsidP="0081592C">
      <w:pPr>
        <w:pStyle w:val="1"/>
        <w:shd w:val="clear" w:color="auto" w:fill="auto"/>
        <w:spacing w:line="276" w:lineRule="auto"/>
        <w:jc w:val="both"/>
        <w:rPr>
          <w:b/>
        </w:rPr>
      </w:pPr>
    </w:p>
    <w:p w:rsidR="0081592C" w:rsidRPr="00744726" w:rsidRDefault="0081592C" w:rsidP="0081592C">
      <w:pPr>
        <w:pStyle w:val="61"/>
        <w:shd w:val="clear" w:color="auto" w:fill="auto"/>
        <w:spacing w:line="276" w:lineRule="auto"/>
        <w:jc w:val="center"/>
        <w:rPr>
          <w:rStyle w:val="6"/>
          <w:color w:val="000000"/>
          <w:sz w:val="24"/>
          <w:szCs w:val="24"/>
        </w:rPr>
      </w:pPr>
      <w:r w:rsidRPr="00744726">
        <w:rPr>
          <w:rStyle w:val="6"/>
          <w:color w:val="000000"/>
          <w:sz w:val="24"/>
          <w:szCs w:val="24"/>
        </w:rPr>
        <w:t>КО= П1 + П2+ П</w:t>
      </w:r>
      <w:r>
        <w:rPr>
          <w:rStyle w:val="6"/>
          <w:color w:val="000000"/>
          <w:sz w:val="24"/>
          <w:szCs w:val="24"/>
        </w:rPr>
        <w:t>3</w:t>
      </w:r>
    </w:p>
    <w:p w:rsidR="0081592C" w:rsidRDefault="0081592C" w:rsidP="0081592C">
      <w:pPr>
        <w:pStyle w:val="1"/>
        <w:shd w:val="clear" w:color="auto" w:fill="auto"/>
        <w:spacing w:line="276" w:lineRule="auto"/>
        <w:jc w:val="both"/>
        <w:rPr>
          <w:b/>
          <w:sz w:val="24"/>
          <w:szCs w:val="24"/>
        </w:rPr>
      </w:pPr>
    </w:p>
    <w:p w:rsidR="0081592C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3675DB">
        <w:rPr>
          <w:sz w:val="24"/>
          <w:szCs w:val="24"/>
        </w:rPr>
        <w:t>Показателите, по които ще се извършва оценката на офертите и съответн</w:t>
      </w:r>
      <w:r>
        <w:rPr>
          <w:sz w:val="24"/>
          <w:szCs w:val="24"/>
        </w:rPr>
        <w:t xml:space="preserve">о максимално присъдените точки </w:t>
      </w:r>
      <w:r w:rsidRPr="003675DB">
        <w:rPr>
          <w:sz w:val="24"/>
          <w:szCs w:val="24"/>
        </w:rPr>
        <w:t>в комплексната оценка, са конкретизирани в таблицата по долу:</w:t>
      </w:r>
    </w:p>
    <w:p w:rsidR="00DA7033" w:rsidRPr="003675DB" w:rsidRDefault="00DA7033" w:rsidP="0081592C">
      <w:pPr>
        <w:pStyle w:val="1"/>
        <w:shd w:val="clear" w:color="auto" w:fill="auto"/>
        <w:spacing w:line="276" w:lineRule="auto"/>
        <w:jc w:val="both"/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5634"/>
        <w:gridCol w:w="2881"/>
      </w:tblGrid>
      <w:tr w:rsidR="0081592C" w:rsidRPr="00744726" w:rsidTr="0081592C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hideMark/>
          </w:tcPr>
          <w:p w:rsidR="0081592C" w:rsidRPr="00744726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7447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hideMark/>
          </w:tcPr>
          <w:p w:rsidR="0081592C" w:rsidRPr="00744726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7447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Показатели (П) - наименование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1592C" w:rsidRPr="00744726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7447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Тежест на показателя</w:t>
            </w:r>
          </w:p>
        </w:tc>
      </w:tr>
      <w:tr w:rsidR="0081592C" w:rsidRPr="00744726" w:rsidTr="0081592C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81592C" w:rsidRPr="004C04FD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592C" w:rsidRPr="004C04FD" w:rsidRDefault="0081592C" w:rsidP="0081592C">
            <w:pPr>
              <w:pStyle w:val="1"/>
              <w:shd w:val="clear" w:color="auto" w:fill="auto"/>
              <w:spacing w:line="276" w:lineRule="auto"/>
              <w:ind w:left="152"/>
              <w:jc w:val="both"/>
              <w:rPr>
                <w:b/>
                <w:sz w:val="24"/>
                <w:szCs w:val="24"/>
              </w:rPr>
            </w:pPr>
            <w:r w:rsidRPr="004C04FD">
              <w:rPr>
                <w:b/>
                <w:sz w:val="24"/>
                <w:szCs w:val="24"/>
              </w:rPr>
              <w:t>Техническ</w:t>
            </w:r>
            <w:r>
              <w:rPr>
                <w:b/>
                <w:sz w:val="24"/>
                <w:szCs w:val="24"/>
              </w:rPr>
              <w:t xml:space="preserve">и преимущества на техниката </w:t>
            </w: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>– П1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592C" w:rsidRPr="004C04FD" w:rsidRDefault="00815987" w:rsidP="0081592C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1592C">
              <w:rPr>
                <w:b/>
                <w:sz w:val="24"/>
                <w:szCs w:val="24"/>
              </w:rPr>
              <w:t>0</w:t>
            </w:r>
          </w:p>
        </w:tc>
      </w:tr>
      <w:tr w:rsidR="0081592C" w:rsidRPr="00744726" w:rsidTr="0081592C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81592C" w:rsidRPr="00744726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44726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592C" w:rsidRPr="00744726" w:rsidRDefault="0081592C" w:rsidP="0081592C">
            <w:pPr>
              <w:pStyle w:val="1"/>
              <w:shd w:val="clear" w:color="auto" w:fill="auto"/>
              <w:spacing w:line="276" w:lineRule="auto"/>
              <w:ind w:left="152"/>
              <w:jc w:val="both"/>
              <w:rPr>
                <w:b/>
                <w:sz w:val="24"/>
                <w:szCs w:val="24"/>
                <w:highlight w:val="yellow"/>
              </w:rPr>
            </w:pP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 xml:space="preserve">Срок за доставка </w:t>
            </w:r>
            <w:r>
              <w:rPr>
                <w:rStyle w:val="3"/>
                <w:b/>
                <w:color w:val="000000"/>
                <w:sz w:val="24"/>
                <w:szCs w:val="24"/>
              </w:rPr>
              <w:t xml:space="preserve">на техниката </w:t>
            </w: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>– П</w:t>
            </w:r>
            <w:r>
              <w:rPr>
                <w:rStyle w:val="3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592C" w:rsidRPr="00744726" w:rsidRDefault="0081592C" w:rsidP="0081592C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3"/>
                <w:b/>
                <w:color w:val="000000"/>
                <w:sz w:val="24"/>
                <w:szCs w:val="24"/>
              </w:rPr>
              <w:t>1</w:t>
            </w: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592C" w:rsidRPr="00744726" w:rsidTr="0081592C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81592C" w:rsidRPr="004C04FD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04F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592C" w:rsidRPr="004C04FD" w:rsidRDefault="0081592C" w:rsidP="0081592C">
            <w:pPr>
              <w:pStyle w:val="1"/>
              <w:shd w:val="clear" w:color="auto" w:fill="auto"/>
              <w:spacing w:line="276" w:lineRule="auto"/>
              <w:ind w:left="152"/>
              <w:jc w:val="both"/>
              <w:rPr>
                <w:b/>
                <w:sz w:val="24"/>
                <w:szCs w:val="24"/>
              </w:rPr>
            </w:pPr>
            <w:r w:rsidRPr="004C04FD">
              <w:rPr>
                <w:rStyle w:val="3"/>
                <w:b/>
                <w:color w:val="000000"/>
                <w:sz w:val="24"/>
                <w:szCs w:val="24"/>
              </w:rPr>
              <w:t>Предложена цена на техниката – П</w:t>
            </w:r>
            <w:r>
              <w:rPr>
                <w:rStyle w:val="3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592C" w:rsidRPr="004C04FD" w:rsidRDefault="00815987" w:rsidP="0081592C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3"/>
                <w:b/>
                <w:color w:val="000000"/>
                <w:sz w:val="24"/>
                <w:szCs w:val="24"/>
              </w:rPr>
              <w:t>5</w:t>
            </w:r>
            <w:r w:rsidR="0081592C" w:rsidRPr="004C04FD">
              <w:rPr>
                <w:rStyle w:val="3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592C" w:rsidRPr="00744726" w:rsidTr="0081592C">
        <w:trPr>
          <w:trHeight w:val="3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1592C" w:rsidRPr="00744726" w:rsidRDefault="0081592C" w:rsidP="0081592C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592C" w:rsidRPr="00744726" w:rsidRDefault="0081592C" w:rsidP="0081592C">
            <w:pPr>
              <w:pStyle w:val="1"/>
              <w:shd w:val="clear" w:color="auto" w:fill="auto"/>
              <w:spacing w:line="276" w:lineRule="auto"/>
              <w:ind w:left="152"/>
              <w:jc w:val="both"/>
              <w:rPr>
                <w:b/>
                <w:sz w:val="24"/>
                <w:szCs w:val="24"/>
                <w:highlight w:val="yellow"/>
              </w:rPr>
            </w:pP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592C" w:rsidRPr="00744726" w:rsidRDefault="0081592C" w:rsidP="0081592C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44726">
              <w:rPr>
                <w:rStyle w:val="3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color w:val="000000"/>
          <w:sz w:val="24"/>
          <w:szCs w:val="24"/>
        </w:rPr>
      </w:pPr>
    </w:p>
    <w:p w:rsidR="0081592C" w:rsidRPr="00C43FDD" w:rsidRDefault="0081592C" w:rsidP="0081592C">
      <w:pPr>
        <w:pStyle w:val="61"/>
        <w:shd w:val="clear" w:color="auto" w:fill="auto"/>
        <w:spacing w:line="276" w:lineRule="auto"/>
        <w:jc w:val="both"/>
        <w:rPr>
          <w:rStyle w:val="6"/>
          <w:b/>
          <w:sz w:val="24"/>
          <w:szCs w:val="24"/>
          <w:u w:val="single"/>
          <w:shd w:val="clear" w:color="auto" w:fill="auto"/>
        </w:rPr>
      </w:pPr>
      <w:r w:rsidRPr="00C43FDD">
        <w:rPr>
          <w:rStyle w:val="6"/>
          <w:b/>
          <w:color w:val="000000"/>
          <w:sz w:val="24"/>
          <w:szCs w:val="24"/>
          <w:u w:val="single"/>
        </w:rPr>
        <w:t>Показател П1 – „Технически преимущества на техниката”.</w:t>
      </w:r>
    </w:p>
    <w:p w:rsidR="0081592C" w:rsidRPr="00C43FDD" w:rsidRDefault="0081592C" w:rsidP="0081592C">
      <w:pPr>
        <w:pStyle w:val="6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C43FDD">
        <w:rPr>
          <w:b w:val="0"/>
          <w:sz w:val="24"/>
          <w:szCs w:val="24"/>
        </w:rPr>
        <w:t xml:space="preserve">Максималният брой точки по този показател е </w:t>
      </w:r>
      <w:r w:rsidR="00815987" w:rsidRPr="00C43FDD">
        <w:rPr>
          <w:b w:val="0"/>
          <w:sz w:val="24"/>
          <w:szCs w:val="24"/>
        </w:rPr>
        <w:t>4</w:t>
      </w:r>
      <w:r w:rsidRPr="00C43FDD">
        <w:rPr>
          <w:b w:val="0"/>
          <w:sz w:val="24"/>
          <w:szCs w:val="24"/>
        </w:rPr>
        <w:t>0 т.</w:t>
      </w:r>
    </w:p>
    <w:p w:rsidR="0081592C" w:rsidRPr="00C43FDD" w:rsidRDefault="0081592C" w:rsidP="0081592C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  <w:r w:rsidRPr="00C43FDD">
        <w:rPr>
          <w:rStyle w:val="a3"/>
          <w:color w:val="000000"/>
          <w:sz w:val="24"/>
          <w:szCs w:val="24"/>
        </w:rPr>
        <w:t>Предмет на оценяване ще бъдат техническите преимущества на предлаганата техника, оферирана по зададени параметри в съответствие с Техническата спецификация и отразена в  „Предложение за изпълнение на поръчката”.</w:t>
      </w:r>
    </w:p>
    <w:p w:rsidR="0081592C" w:rsidRPr="00C43FDD" w:rsidRDefault="0081592C" w:rsidP="0081592C">
      <w:pPr>
        <w:pStyle w:val="61"/>
        <w:shd w:val="clear" w:color="auto" w:fill="auto"/>
        <w:spacing w:line="276" w:lineRule="auto"/>
        <w:jc w:val="both"/>
        <w:rPr>
          <w:b w:val="0"/>
          <w:bCs w:val="0"/>
          <w:sz w:val="24"/>
          <w:szCs w:val="24"/>
        </w:rPr>
      </w:pPr>
      <w:r w:rsidRPr="00C43FDD">
        <w:rPr>
          <w:b w:val="0"/>
          <w:bCs w:val="0"/>
          <w:sz w:val="24"/>
          <w:szCs w:val="24"/>
        </w:rPr>
        <w:t xml:space="preserve">Максималният брой точки получава офертата, която е с предложени най-добри условия по отношение на </w:t>
      </w:r>
      <w:r w:rsidRPr="00C43FDD">
        <w:rPr>
          <w:rStyle w:val="a3"/>
          <w:color w:val="000000"/>
          <w:sz w:val="24"/>
          <w:szCs w:val="24"/>
        </w:rPr>
        <w:t xml:space="preserve">техническите преимущества на предлаганата техника, респективно </w:t>
      </w:r>
      <w:r w:rsidRPr="00C43FDD">
        <w:rPr>
          <w:b w:val="0"/>
          <w:bCs w:val="0"/>
          <w:sz w:val="24"/>
          <w:szCs w:val="24"/>
        </w:rPr>
        <w:t xml:space="preserve"> техническите характеристики, указана по-долу с абревиатура - </w:t>
      </w:r>
      <w:r w:rsidRPr="00C43FDD">
        <w:rPr>
          <w:bCs w:val="0"/>
          <w:sz w:val="24"/>
          <w:szCs w:val="24"/>
        </w:rPr>
        <w:t>Т1, Т2, Т3 и Т4.</w:t>
      </w:r>
      <w:r w:rsidRPr="00C43FDD">
        <w:rPr>
          <w:b w:val="0"/>
          <w:bCs w:val="0"/>
          <w:sz w:val="24"/>
          <w:szCs w:val="24"/>
        </w:rPr>
        <w:t xml:space="preserve"> </w:t>
      </w:r>
    </w:p>
    <w:p w:rsidR="0081592C" w:rsidRPr="00C43FDD" w:rsidRDefault="0081592C" w:rsidP="0081592C">
      <w:pPr>
        <w:pStyle w:val="61"/>
        <w:shd w:val="clear" w:color="auto" w:fill="auto"/>
        <w:spacing w:line="276" w:lineRule="auto"/>
        <w:jc w:val="both"/>
        <w:rPr>
          <w:b w:val="0"/>
          <w:bCs w:val="0"/>
          <w:sz w:val="24"/>
          <w:szCs w:val="24"/>
          <w:lang w:val="ru-RU"/>
        </w:rPr>
      </w:pPr>
      <w:r w:rsidRPr="00C43FDD">
        <w:rPr>
          <w:bCs w:val="0"/>
          <w:sz w:val="24"/>
          <w:szCs w:val="24"/>
        </w:rPr>
        <w:t>Точките по показателя за всяка оферта се изчисляват, като сума от точките получени за П1=Т1+Т2+Т3+Т4</w:t>
      </w:r>
      <w:r w:rsidRPr="00C43FDD">
        <w:rPr>
          <w:b w:val="0"/>
          <w:bCs w:val="0"/>
          <w:sz w:val="24"/>
          <w:szCs w:val="24"/>
        </w:rPr>
        <w:t xml:space="preserve">, съгласно оценката по техническите характеристики на предлаганата мобилна техника - Т1, Т2, Т3 и Т4, посочено  в Таблицата по-долу: </w:t>
      </w:r>
    </w:p>
    <w:p w:rsidR="005E1482" w:rsidRPr="00471A53" w:rsidRDefault="005E1482" w:rsidP="0081592C">
      <w:pPr>
        <w:pStyle w:val="61"/>
        <w:shd w:val="clear" w:color="auto" w:fill="auto"/>
        <w:spacing w:line="276" w:lineRule="auto"/>
        <w:jc w:val="both"/>
        <w:rPr>
          <w:b w:val="0"/>
          <w:bCs w:val="0"/>
          <w:szCs w:val="20"/>
          <w:lang w:val="ru-RU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2551"/>
        <w:gridCol w:w="2125"/>
      </w:tblGrid>
      <w:tr w:rsidR="0081592C" w:rsidRPr="00E073B2" w:rsidTr="00A85E46">
        <w:trPr>
          <w:trHeight w:val="42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81592C" w:rsidRPr="00E073B2" w:rsidRDefault="0081592C" w:rsidP="00E0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„Технически преимущества на техника</w:t>
            </w:r>
            <w:r w:rsidR="00580515"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” П1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2125" w:type="dxa"/>
            <w:vMerge w:val="restart"/>
            <w:shd w:val="clear" w:color="auto" w:fill="BFBFBF" w:themeFill="background1" w:themeFillShade="BF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Максимален брой точки – </w:t>
            </w:r>
          </w:p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40 т.</w:t>
            </w:r>
          </w:p>
        </w:tc>
      </w:tr>
      <w:tr w:rsidR="0081592C" w:rsidRPr="00E073B2" w:rsidTr="00A85E46">
        <w:trPr>
          <w:trHeight w:val="274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характеристики (Т1+Т2+Т3+Т4)</w:t>
            </w: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BFBFBF" w:themeFill="background1" w:themeFillShade="BF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2C" w:rsidRPr="00E073B2" w:rsidTr="0081592C">
        <w:trPr>
          <w:trHeight w:val="564"/>
        </w:trPr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81592C" w:rsidRPr="00E073B2" w:rsidRDefault="0081592C" w:rsidP="0081592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Т1 – ПОЗИЦИЯ 1. ЧЕЛЕН ТОВАРАЧ – 1 БР.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Максимален брой точки - Т1: </w:t>
            </w:r>
          </w:p>
          <w:p w:rsidR="0081592C" w:rsidRPr="00E073B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20  т.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073B2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B2">
              <w:rPr>
                <w:rFonts w:ascii="Times New Roman" w:hAnsi="Times New Roman" w:cs="Times New Roman"/>
                <w:sz w:val="24"/>
                <w:szCs w:val="24"/>
              </w:rPr>
              <w:t>Максимален досег напред (</w:t>
            </w:r>
            <w:r w:rsidRPr="00E07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mm)</w:t>
            </w:r>
          </w:p>
        </w:tc>
        <w:tc>
          <w:tcPr>
            <w:tcW w:w="2551" w:type="dxa"/>
          </w:tcPr>
          <w:p w:rsidR="0081592C" w:rsidRPr="00E073B2" w:rsidRDefault="0081592C" w:rsidP="00E0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 330</w:t>
            </w: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3</w:t>
            </w:r>
            <w:r w:rsidR="008C2299"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400</w:t>
            </w: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над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400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keepNext/>
              <w:keepLines/>
              <w:spacing w:before="200" w:after="0" w:line="240" w:lineRule="auto"/>
              <w:ind w:left="35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исочина на повдигане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 5500 до 5700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над 5700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keepNext/>
              <w:keepLines/>
              <w:spacing w:before="200" w:after="0" w:line="240" w:lineRule="auto"/>
              <w:ind w:left="35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Радиус на завиване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 3501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3800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 3500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keepNext/>
              <w:keepLines/>
              <w:spacing w:before="200" w:after="0" w:line="240" w:lineRule="auto"/>
              <w:ind w:left="35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исочина на машината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2300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43726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3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2000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keepNext/>
              <w:keepLines/>
              <w:spacing w:before="200" w:after="0" w:line="240" w:lineRule="auto"/>
              <w:ind w:left="35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43726" w:rsidTr="0081592C">
        <w:trPr>
          <w:trHeight w:val="58"/>
        </w:trPr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81592C" w:rsidRPr="00E43726" w:rsidRDefault="0081592C" w:rsidP="0081592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Т2 -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2. </w:t>
            </w: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ЧЕЛЕН ТОВАРАЧ – 1 БР.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Максимален брой точки – Т2: </w:t>
            </w:r>
          </w:p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Външен радиус на завиване с кофа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 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4500 </w:t>
            </w:r>
          </w:p>
        </w:tc>
        <w:tc>
          <w:tcPr>
            <w:tcW w:w="2125" w:type="dxa"/>
            <w:shd w:val="clear" w:color="auto" w:fill="auto"/>
          </w:tcPr>
          <w:p w:rsidR="0081592C" w:rsidRPr="00427606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 4300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Досег при изсипване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 725 до 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427606" w:rsidRDefault="000327FD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92C" w:rsidRPr="00E769D1" w:rsidTr="0081592C">
        <w:trPr>
          <w:trHeight w:val="157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 1000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FA3412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1592C" w:rsidRPr="00E43726" w:rsidTr="0081592C">
        <w:trPr>
          <w:trHeight w:val="58"/>
        </w:trPr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81592C" w:rsidRPr="00E43726" w:rsidRDefault="0081592C" w:rsidP="00787B3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Т3 -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</w:t>
            </w:r>
            <w:r w:rsidR="00787B3E" w:rsidRPr="00E07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КАМИОН - МУЛТИЛИФТ – 1 БР.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Максимален брой точки – Т3: </w:t>
            </w:r>
          </w:p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Вътрешна ширина на кабината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FA3412" w:rsidRDefault="0081592C" w:rsidP="0081592C">
            <w:pPr>
              <w:keepNext/>
              <w:keepLines/>
              <w:spacing w:before="200"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2050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FA3412" w:rsidRDefault="0081592C" w:rsidP="0081592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2050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92C" w:rsidRPr="00E769D1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>Повдигателен капацитет на надстройката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E7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E769D1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8000</w:t>
            </w:r>
            <w:r w:rsidRPr="00E769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E769D1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43726" w:rsidRDefault="0081592C" w:rsidP="0081592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9E6402" w:rsidRDefault="0081592C" w:rsidP="00E0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 </w:t>
            </w:r>
            <w:r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800</w:t>
            </w:r>
            <w:r w:rsidR="009E6402" w:rsidRPr="00E073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5B269E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92C" w:rsidRPr="00E43726" w:rsidTr="0081592C">
        <w:trPr>
          <w:trHeight w:val="58"/>
        </w:trPr>
        <w:tc>
          <w:tcPr>
            <w:tcW w:w="7654" w:type="dxa"/>
            <w:gridSpan w:val="2"/>
            <w:shd w:val="clear" w:color="auto" w:fill="D9D9D9" w:themeFill="background1" w:themeFillShade="D9"/>
            <w:vAlign w:val="center"/>
          </w:tcPr>
          <w:p w:rsidR="0081592C" w:rsidRPr="00E43726" w:rsidRDefault="0081592C" w:rsidP="0081592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Т4 -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ПОЗИЦИЯ 4. </w:t>
            </w: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ЕЛЕКТРОКАР – 2 БР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Максимален брой точки – Т4: </w:t>
            </w:r>
          </w:p>
          <w:p w:rsidR="0081592C" w:rsidRPr="00E43726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т.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0C7AEE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7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Височина на повдигане, h3</w:t>
            </w:r>
            <w:r w:rsidRPr="000C7AEE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0C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C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1592C" w:rsidRPr="00A34257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E43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5B269E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43726" w:rsidRDefault="0081592C" w:rsidP="0081592C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A34257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43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5B269E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 w:val="restart"/>
            <w:vAlign w:val="center"/>
          </w:tcPr>
          <w:p w:rsidR="0081592C" w:rsidRPr="000C7AEE" w:rsidRDefault="0081592C" w:rsidP="0081592C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AEE">
              <w:rPr>
                <w:rFonts w:ascii="Times New Roman" w:hAnsi="Times New Roman" w:cs="Times New Roman"/>
                <w:sz w:val="24"/>
                <w:szCs w:val="24"/>
              </w:rPr>
              <w:t>Товароподемност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(kg)</w:t>
            </w:r>
          </w:p>
        </w:tc>
        <w:tc>
          <w:tcPr>
            <w:tcW w:w="2551" w:type="dxa"/>
          </w:tcPr>
          <w:p w:rsidR="0081592C" w:rsidRPr="00A34257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E43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5B269E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92C" w:rsidRPr="00E43726" w:rsidTr="0081592C">
        <w:trPr>
          <w:trHeight w:val="58"/>
        </w:trPr>
        <w:tc>
          <w:tcPr>
            <w:tcW w:w="5103" w:type="dxa"/>
            <w:vMerge/>
            <w:vAlign w:val="center"/>
          </w:tcPr>
          <w:p w:rsidR="0081592C" w:rsidRPr="00E43726" w:rsidRDefault="0081592C" w:rsidP="0081592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92C" w:rsidRPr="00A34257" w:rsidRDefault="0081592C" w:rsidP="008159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E43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1592C" w:rsidRPr="005B269E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1592C" w:rsidRPr="00E43726" w:rsidTr="0081592C">
        <w:trPr>
          <w:trHeight w:val="117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81592C" w:rsidRPr="00E43726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92C" w:rsidRPr="00E43726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sz w:val="24"/>
                <w:szCs w:val="24"/>
              </w:rPr>
              <w:t>Общо точки по Показател П1 – Техническ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преимущества на </w:t>
            </w: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r w:rsidR="00953555"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073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592C" w:rsidRPr="00E43726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shd w:val="clear" w:color="auto" w:fill="BFBFBF" w:themeFill="background1" w:themeFillShade="BF"/>
          </w:tcPr>
          <w:p w:rsidR="0081592C" w:rsidRPr="00E43726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555" w:rsidRDefault="00953555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92C" w:rsidRPr="00E43726" w:rsidRDefault="0081592C" w:rsidP="0081592C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 = Т1+Т2+Т3+Т4</w:t>
            </w:r>
          </w:p>
        </w:tc>
      </w:tr>
    </w:tbl>
    <w:p w:rsidR="0081592C" w:rsidRPr="00744726" w:rsidRDefault="0081592C" w:rsidP="0081592C">
      <w:pPr>
        <w:pStyle w:val="61"/>
        <w:shd w:val="clear" w:color="auto" w:fill="auto"/>
        <w:spacing w:line="276" w:lineRule="auto"/>
        <w:jc w:val="center"/>
      </w:pPr>
    </w:p>
    <w:p w:rsidR="0081592C" w:rsidRPr="00953555" w:rsidRDefault="0081592C" w:rsidP="0081592C">
      <w:pPr>
        <w:pStyle w:val="61"/>
        <w:shd w:val="clear" w:color="auto" w:fill="auto"/>
        <w:spacing w:line="276" w:lineRule="auto"/>
        <w:jc w:val="both"/>
        <w:rPr>
          <w:b w:val="0"/>
          <w:sz w:val="24"/>
          <w:szCs w:val="24"/>
          <w:highlight w:val="yellow"/>
        </w:rPr>
      </w:pPr>
      <w:r w:rsidRPr="00953555">
        <w:rPr>
          <w:rStyle w:val="62"/>
          <w:b/>
          <w:color w:val="000000"/>
          <w:sz w:val="24"/>
          <w:szCs w:val="24"/>
        </w:rPr>
        <w:t>Показател П2- „Срок за доставка на техниката”.</w:t>
      </w:r>
    </w:p>
    <w:p w:rsidR="0081592C" w:rsidRPr="00744726" w:rsidRDefault="0081592C" w:rsidP="0081592C">
      <w:pPr>
        <w:pStyle w:val="61"/>
        <w:shd w:val="clear" w:color="auto" w:fill="auto"/>
        <w:spacing w:line="276" w:lineRule="auto"/>
        <w:jc w:val="both"/>
        <w:rPr>
          <w:rStyle w:val="60"/>
          <w:b w:val="0"/>
          <w:bCs w:val="0"/>
          <w:color w:val="000000"/>
          <w:sz w:val="24"/>
          <w:szCs w:val="24"/>
        </w:rPr>
      </w:pPr>
      <w:r w:rsidRPr="00744726">
        <w:rPr>
          <w:rStyle w:val="60"/>
          <w:b w:val="0"/>
          <w:bCs w:val="0"/>
          <w:color w:val="000000"/>
          <w:sz w:val="24"/>
          <w:szCs w:val="24"/>
          <w:lang w:eastAsia="ru-RU"/>
        </w:rPr>
        <w:t xml:space="preserve">С </w:t>
      </w:r>
      <w:r w:rsidRPr="00744726">
        <w:rPr>
          <w:rStyle w:val="60"/>
          <w:b w:val="0"/>
          <w:bCs w:val="0"/>
          <w:color w:val="000000"/>
          <w:sz w:val="24"/>
          <w:szCs w:val="24"/>
        </w:rPr>
        <w:t xml:space="preserve">този показател се оценява предложения от участниците срок за доставка на техниката. </w:t>
      </w:r>
    </w:p>
    <w:p w:rsidR="0081592C" w:rsidRDefault="0081592C" w:rsidP="0081592C">
      <w:pPr>
        <w:pStyle w:val="61"/>
        <w:shd w:val="clear" w:color="auto" w:fill="auto"/>
        <w:spacing w:line="276" w:lineRule="auto"/>
        <w:jc w:val="both"/>
        <w:rPr>
          <w:rStyle w:val="6"/>
          <w:color w:val="000000"/>
          <w:sz w:val="24"/>
          <w:szCs w:val="24"/>
        </w:rPr>
      </w:pPr>
      <w:r w:rsidRPr="00BB2A51">
        <w:rPr>
          <w:rStyle w:val="6"/>
          <w:color w:val="000000"/>
          <w:sz w:val="24"/>
          <w:szCs w:val="24"/>
        </w:rPr>
        <w:t>Срокът за доставка не може да бъде по-кратък от 30 (тридесет) календарни дни и/или по-дълъг от 90 (деветдесет) календарни дни, считано от датата</w:t>
      </w:r>
      <w:r>
        <w:rPr>
          <w:rStyle w:val="6"/>
          <w:color w:val="000000"/>
          <w:sz w:val="24"/>
          <w:szCs w:val="24"/>
        </w:rPr>
        <w:t>,</w:t>
      </w:r>
      <w:r w:rsidRPr="00BB2A51">
        <w:rPr>
          <w:rStyle w:val="6"/>
          <w:color w:val="000000"/>
          <w:sz w:val="24"/>
          <w:szCs w:val="24"/>
        </w:rPr>
        <w:t xml:space="preserve"> следваща датата на получаване на писмено известие за доставка от Възложителя. </w:t>
      </w:r>
      <w:r>
        <w:rPr>
          <w:rStyle w:val="6"/>
          <w:color w:val="000000"/>
          <w:sz w:val="24"/>
          <w:szCs w:val="24"/>
        </w:rPr>
        <w:t>С</w:t>
      </w:r>
      <w:r w:rsidRPr="008D67DC">
        <w:rPr>
          <w:rStyle w:val="6"/>
          <w:color w:val="000000"/>
          <w:sz w:val="24"/>
          <w:szCs w:val="24"/>
        </w:rPr>
        <w:t xml:space="preserve">рок, </w:t>
      </w:r>
      <w:r>
        <w:rPr>
          <w:rStyle w:val="6"/>
          <w:color w:val="000000"/>
          <w:sz w:val="24"/>
          <w:szCs w:val="24"/>
        </w:rPr>
        <w:t>който е по-малък от 3</w:t>
      </w:r>
      <w:r w:rsidRPr="008D67DC">
        <w:rPr>
          <w:rStyle w:val="6"/>
          <w:color w:val="000000"/>
          <w:sz w:val="24"/>
          <w:szCs w:val="24"/>
        </w:rPr>
        <w:t>0 (</w:t>
      </w:r>
      <w:r>
        <w:rPr>
          <w:rStyle w:val="6"/>
          <w:color w:val="000000"/>
          <w:sz w:val="24"/>
          <w:szCs w:val="24"/>
        </w:rPr>
        <w:t>три</w:t>
      </w:r>
      <w:r w:rsidRPr="008D67DC">
        <w:rPr>
          <w:rStyle w:val="6"/>
          <w:color w:val="000000"/>
          <w:sz w:val="24"/>
          <w:szCs w:val="24"/>
        </w:rPr>
        <w:t xml:space="preserve">десет) </w:t>
      </w:r>
      <w:r>
        <w:rPr>
          <w:rStyle w:val="6"/>
          <w:color w:val="000000"/>
          <w:sz w:val="24"/>
          <w:szCs w:val="24"/>
        </w:rPr>
        <w:t>календарни</w:t>
      </w:r>
      <w:r w:rsidRPr="008D67DC">
        <w:rPr>
          <w:rStyle w:val="6"/>
          <w:color w:val="000000"/>
          <w:sz w:val="24"/>
          <w:szCs w:val="24"/>
        </w:rPr>
        <w:t xml:space="preserve"> се счита за недействител</w:t>
      </w:r>
      <w:r>
        <w:rPr>
          <w:rStyle w:val="6"/>
          <w:color w:val="000000"/>
          <w:sz w:val="24"/>
          <w:szCs w:val="24"/>
        </w:rPr>
        <w:t>е</w:t>
      </w:r>
      <w:r w:rsidRPr="008D67DC">
        <w:rPr>
          <w:rStyle w:val="6"/>
          <w:color w:val="000000"/>
          <w:sz w:val="24"/>
          <w:szCs w:val="24"/>
        </w:rPr>
        <w:t>н, предвид на което подобно предложение няма да се оценява и съответният участник ще бъде отстраняван.</w:t>
      </w:r>
    </w:p>
    <w:p w:rsidR="0081592C" w:rsidRPr="00744726" w:rsidRDefault="0081592C" w:rsidP="0081592C">
      <w:pPr>
        <w:pStyle w:val="61"/>
        <w:shd w:val="clear" w:color="auto" w:fill="auto"/>
        <w:spacing w:line="276" w:lineRule="auto"/>
        <w:jc w:val="both"/>
        <w:rPr>
          <w:rStyle w:val="60"/>
          <w:b w:val="0"/>
          <w:bCs w:val="0"/>
          <w:color w:val="000000"/>
          <w:sz w:val="24"/>
          <w:szCs w:val="24"/>
        </w:rPr>
      </w:pPr>
      <w:r w:rsidRPr="00744726">
        <w:rPr>
          <w:rStyle w:val="60"/>
          <w:b w:val="0"/>
          <w:bCs w:val="0"/>
          <w:color w:val="000000"/>
          <w:sz w:val="24"/>
          <w:szCs w:val="24"/>
        </w:rPr>
        <w:t xml:space="preserve">Срокът за доставка се посочва в дни и следва да е цяло число. </w:t>
      </w:r>
    </w:p>
    <w:p w:rsidR="0081592C" w:rsidRPr="00953555" w:rsidRDefault="0081592C" w:rsidP="0081592C">
      <w:pPr>
        <w:pStyle w:val="1"/>
        <w:shd w:val="clear" w:color="auto" w:fill="auto"/>
        <w:spacing w:line="276" w:lineRule="auto"/>
        <w:jc w:val="both"/>
      </w:pPr>
      <w:r w:rsidRPr="00953555">
        <w:rPr>
          <w:rStyle w:val="a3"/>
          <w:color w:val="000000"/>
          <w:sz w:val="24"/>
          <w:szCs w:val="24"/>
        </w:rPr>
        <w:t>Числов израз на оценката по този показател са точките, които се изчисляват по следната формула:</w:t>
      </w:r>
    </w:p>
    <w:p w:rsidR="0081592C" w:rsidRPr="00953555" w:rsidRDefault="0081592C" w:rsidP="0081592C">
      <w:pPr>
        <w:pStyle w:val="61"/>
        <w:shd w:val="clear" w:color="auto" w:fill="auto"/>
        <w:spacing w:line="276" w:lineRule="auto"/>
        <w:jc w:val="center"/>
        <w:rPr>
          <w:b w:val="0"/>
          <w:sz w:val="24"/>
          <w:szCs w:val="24"/>
          <w:highlight w:val="yellow"/>
        </w:rPr>
      </w:pPr>
      <w:r w:rsidRPr="00953555">
        <w:rPr>
          <w:rStyle w:val="6"/>
          <w:b/>
          <w:color w:val="000000"/>
          <w:sz w:val="24"/>
          <w:szCs w:val="24"/>
        </w:rPr>
        <w:t xml:space="preserve">П1 = </w:t>
      </w:r>
      <w:r w:rsidRPr="00953555">
        <w:rPr>
          <w:rStyle w:val="6"/>
          <w:b/>
          <w:color w:val="000000"/>
          <w:sz w:val="24"/>
          <w:szCs w:val="24"/>
          <w:lang w:val="en-US"/>
        </w:rPr>
        <w:t>C</w:t>
      </w:r>
      <w:r w:rsidRPr="00953555">
        <w:rPr>
          <w:rStyle w:val="62"/>
          <w:b/>
          <w:color w:val="000000"/>
          <w:sz w:val="24"/>
          <w:szCs w:val="24"/>
          <w:lang w:val="en-US"/>
        </w:rPr>
        <w:t>min</w:t>
      </w:r>
      <w:r w:rsidRPr="00953555">
        <w:rPr>
          <w:rStyle w:val="62"/>
          <w:b/>
          <w:color w:val="000000"/>
          <w:sz w:val="24"/>
          <w:szCs w:val="24"/>
        </w:rPr>
        <w:t xml:space="preserve"> </w:t>
      </w:r>
      <w:r w:rsidRPr="00953555">
        <w:rPr>
          <w:rStyle w:val="6"/>
          <w:b/>
          <w:color w:val="000000"/>
          <w:sz w:val="24"/>
          <w:szCs w:val="24"/>
        </w:rPr>
        <w:t>/ Сп х 10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където: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 xml:space="preserve">„С </w:t>
      </w:r>
      <w:r w:rsidRPr="00744726">
        <w:rPr>
          <w:rStyle w:val="a3"/>
          <w:color w:val="000000"/>
          <w:sz w:val="24"/>
          <w:szCs w:val="24"/>
          <w:lang w:val="en-US"/>
        </w:rPr>
        <w:t>min</w:t>
      </w:r>
      <w:r w:rsidRPr="00744726">
        <w:rPr>
          <w:rStyle w:val="a3"/>
          <w:color w:val="000000"/>
          <w:sz w:val="24"/>
          <w:szCs w:val="24"/>
          <w:lang w:val="ru-RU"/>
        </w:rPr>
        <w:t xml:space="preserve">” </w:t>
      </w:r>
      <w:r w:rsidRPr="00744726">
        <w:rPr>
          <w:rStyle w:val="a3"/>
          <w:color w:val="000000"/>
          <w:sz w:val="24"/>
          <w:szCs w:val="24"/>
        </w:rPr>
        <w:t>е най-краткият предложен срок за доставка.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„Сп” е предложеният срок за доставка на оценяваната оферта.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„</w:t>
      </w:r>
      <w:r>
        <w:rPr>
          <w:rStyle w:val="a3"/>
          <w:color w:val="000000"/>
          <w:sz w:val="24"/>
          <w:szCs w:val="24"/>
        </w:rPr>
        <w:t>1</w:t>
      </w:r>
      <w:r w:rsidRPr="00744726">
        <w:rPr>
          <w:rStyle w:val="a3"/>
          <w:color w:val="000000"/>
          <w:sz w:val="24"/>
          <w:szCs w:val="24"/>
        </w:rPr>
        <w:t>0” е тежестта на показателя в комплексната оценка.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rStyle w:val="a3"/>
          <w:color w:val="000000"/>
          <w:sz w:val="24"/>
          <w:szCs w:val="24"/>
        </w:rPr>
      </w:pPr>
      <w:r w:rsidRPr="00744726">
        <w:rPr>
          <w:rStyle w:val="a3"/>
          <w:color w:val="000000"/>
          <w:sz w:val="24"/>
          <w:szCs w:val="24"/>
        </w:rPr>
        <w:t>Максимален брой точки на показател П</w:t>
      </w:r>
      <w:r>
        <w:rPr>
          <w:rStyle w:val="a3"/>
          <w:color w:val="000000"/>
          <w:sz w:val="24"/>
          <w:szCs w:val="24"/>
        </w:rPr>
        <w:t>2</w:t>
      </w:r>
      <w:r w:rsidRPr="00744726">
        <w:rPr>
          <w:rStyle w:val="a3"/>
          <w:color w:val="000000"/>
          <w:sz w:val="24"/>
          <w:szCs w:val="24"/>
        </w:rPr>
        <w:t xml:space="preserve"> = </w:t>
      </w:r>
      <w:r>
        <w:rPr>
          <w:rStyle w:val="a3"/>
          <w:color w:val="000000"/>
          <w:sz w:val="24"/>
          <w:szCs w:val="24"/>
        </w:rPr>
        <w:t>1</w:t>
      </w:r>
      <w:r w:rsidRPr="00744726">
        <w:rPr>
          <w:rStyle w:val="a3"/>
          <w:color w:val="000000"/>
          <w:sz w:val="24"/>
          <w:szCs w:val="24"/>
        </w:rPr>
        <w:t>0 точки.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color w:val="FF0000"/>
        </w:rPr>
      </w:pPr>
    </w:p>
    <w:p w:rsidR="0081592C" w:rsidRPr="00953555" w:rsidRDefault="0081592C" w:rsidP="0081592C">
      <w:pPr>
        <w:pStyle w:val="61"/>
        <w:shd w:val="clear" w:color="auto" w:fill="auto"/>
        <w:spacing w:line="276" w:lineRule="auto"/>
        <w:jc w:val="both"/>
        <w:rPr>
          <w:b w:val="0"/>
          <w:sz w:val="24"/>
          <w:szCs w:val="24"/>
          <w:highlight w:val="yellow"/>
        </w:rPr>
      </w:pPr>
      <w:r w:rsidRPr="00953555">
        <w:rPr>
          <w:rStyle w:val="62"/>
          <w:b/>
          <w:color w:val="000000"/>
          <w:sz w:val="24"/>
          <w:szCs w:val="24"/>
        </w:rPr>
        <w:t>Показател (П3) - „Предложена цена на техниката”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  <w:highlight w:val="yellow"/>
          <w:shd w:val="clear" w:color="auto" w:fill="FFFFFF"/>
        </w:rPr>
      </w:pPr>
      <w:r w:rsidRPr="00744726">
        <w:rPr>
          <w:rStyle w:val="a3"/>
          <w:color w:val="000000"/>
          <w:sz w:val="24"/>
          <w:szCs w:val="24"/>
          <w:lang w:val="ru-RU" w:eastAsia="ru-RU"/>
        </w:rPr>
        <w:t xml:space="preserve">С </w:t>
      </w:r>
      <w:r w:rsidRPr="00744726">
        <w:rPr>
          <w:rStyle w:val="a3"/>
          <w:color w:val="000000"/>
          <w:sz w:val="24"/>
          <w:szCs w:val="24"/>
        </w:rPr>
        <w:t>този показател се оценява предложената цена за изпълнение на поръчката. Предмет на оценяване ще бъде цената за доставка на техниката, описана в Техническата спецификация и отразена в ценовото предложение.</w:t>
      </w:r>
    </w:p>
    <w:p w:rsidR="0081592C" w:rsidRPr="00953555" w:rsidRDefault="0081592C" w:rsidP="00953555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953555">
        <w:rPr>
          <w:rStyle w:val="a3"/>
          <w:color w:val="000000"/>
          <w:sz w:val="24"/>
          <w:szCs w:val="24"/>
        </w:rPr>
        <w:t>Числов израз на оценката по този показател са точките, които се изчисляват по следната формула:</w:t>
      </w:r>
    </w:p>
    <w:p w:rsidR="0081592C" w:rsidRPr="00953555" w:rsidRDefault="0081592C" w:rsidP="0081592C">
      <w:pPr>
        <w:pStyle w:val="61"/>
        <w:shd w:val="clear" w:color="auto" w:fill="auto"/>
        <w:spacing w:line="276" w:lineRule="auto"/>
        <w:jc w:val="center"/>
        <w:rPr>
          <w:b w:val="0"/>
          <w:sz w:val="24"/>
          <w:szCs w:val="24"/>
          <w:highlight w:val="yellow"/>
        </w:rPr>
      </w:pPr>
      <w:r w:rsidRPr="00953555">
        <w:rPr>
          <w:rStyle w:val="6"/>
          <w:b/>
          <w:color w:val="000000"/>
          <w:sz w:val="24"/>
          <w:szCs w:val="24"/>
        </w:rPr>
        <w:t xml:space="preserve">П3= </w:t>
      </w:r>
      <w:r w:rsidRPr="00953555">
        <w:rPr>
          <w:rStyle w:val="6"/>
          <w:b/>
          <w:color w:val="000000"/>
          <w:sz w:val="24"/>
          <w:szCs w:val="24"/>
          <w:lang w:val="en-US"/>
        </w:rPr>
        <w:t>Cmin</w:t>
      </w:r>
      <w:r w:rsidRPr="00953555">
        <w:rPr>
          <w:rStyle w:val="6"/>
          <w:b/>
          <w:color w:val="000000"/>
          <w:sz w:val="24"/>
          <w:szCs w:val="24"/>
          <w:lang w:val="ru-RU"/>
        </w:rPr>
        <w:t xml:space="preserve"> </w:t>
      </w:r>
      <w:r w:rsidRPr="00953555">
        <w:rPr>
          <w:rStyle w:val="6"/>
          <w:b/>
          <w:color w:val="000000"/>
          <w:sz w:val="24"/>
          <w:szCs w:val="24"/>
        </w:rPr>
        <w:t xml:space="preserve">/ Сп х </w:t>
      </w:r>
      <w:r w:rsidRPr="00953555">
        <w:rPr>
          <w:rStyle w:val="6"/>
          <w:b/>
          <w:color w:val="000000"/>
          <w:sz w:val="24"/>
          <w:szCs w:val="24"/>
          <w:lang w:val="ru-RU"/>
        </w:rPr>
        <w:t>5</w:t>
      </w:r>
      <w:r w:rsidRPr="00953555">
        <w:rPr>
          <w:rStyle w:val="6"/>
          <w:b/>
          <w:color w:val="000000"/>
          <w:sz w:val="24"/>
          <w:szCs w:val="24"/>
        </w:rPr>
        <w:t>0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където: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 xml:space="preserve">„С </w:t>
      </w:r>
      <w:r w:rsidRPr="00744726">
        <w:rPr>
          <w:rStyle w:val="a3"/>
          <w:color w:val="000000"/>
          <w:sz w:val="24"/>
          <w:szCs w:val="24"/>
          <w:lang w:val="en-US"/>
        </w:rPr>
        <w:t>min</w:t>
      </w:r>
      <w:r w:rsidRPr="00744726">
        <w:rPr>
          <w:rStyle w:val="a3"/>
          <w:color w:val="000000"/>
          <w:sz w:val="24"/>
          <w:szCs w:val="24"/>
          <w:lang w:val="ru-RU"/>
        </w:rPr>
        <w:t xml:space="preserve">” </w:t>
      </w:r>
      <w:r w:rsidRPr="00744726">
        <w:rPr>
          <w:rStyle w:val="a3"/>
          <w:color w:val="000000"/>
          <w:sz w:val="24"/>
          <w:szCs w:val="24"/>
        </w:rPr>
        <w:t>е предложената най-ниска цена за изпълнение на поръчката.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rPr>
          <w:rStyle w:val="a3"/>
          <w:color w:val="000000"/>
          <w:sz w:val="24"/>
          <w:szCs w:val="24"/>
        </w:rPr>
      </w:pPr>
      <w:r w:rsidRPr="00744726">
        <w:rPr>
          <w:rStyle w:val="a3"/>
          <w:color w:val="000000"/>
          <w:sz w:val="24"/>
          <w:szCs w:val="24"/>
        </w:rPr>
        <w:t xml:space="preserve">„Сп” е предложената цена за изпълнение на поръчката на оценяваната оферта. 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„</w:t>
      </w:r>
      <w:r w:rsidRPr="00646652">
        <w:rPr>
          <w:rStyle w:val="a3"/>
          <w:color w:val="000000"/>
          <w:sz w:val="24"/>
          <w:szCs w:val="24"/>
          <w:lang w:val="ru-RU"/>
        </w:rPr>
        <w:t>5</w:t>
      </w:r>
      <w:r w:rsidRPr="00744726">
        <w:rPr>
          <w:rStyle w:val="a3"/>
          <w:color w:val="000000"/>
          <w:sz w:val="24"/>
          <w:szCs w:val="24"/>
        </w:rPr>
        <w:t>0” е тежестта на показателя в комплексната оценка.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>Максимален брой точки на показател П</w:t>
      </w:r>
      <w:r>
        <w:rPr>
          <w:rStyle w:val="a3"/>
          <w:color w:val="000000"/>
          <w:sz w:val="24"/>
          <w:szCs w:val="24"/>
        </w:rPr>
        <w:t>3</w:t>
      </w:r>
      <w:r w:rsidRPr="00744726">
        <w:rPr>
          <w:rStyle w:val="a3"/>
          <w:color w:val="000000"/>
          <w:sz w:val="24"/>
          <w:szCs w:val="24"/>
        </w:rPr>
        <w:t xml:space="preserve"> = </w:t>
      </w:r>
      <w:r w:rsidRPr="00646652">
        <w:rPr>
          <w:rStyle w:val="a3"/>
          <w:color w:val="000000"/>
          <w:sz w:val="24"/>
          <w:szCs w:val="24"/>
          <w:lang w:val="ru-RU"/>
        </w:rPr>
        <w:t>5</w:t>
      </w:r>
      <w:r w:rsidRPr="00744726">
        <w:rPr>
          <w:rStyle w:val="a3"/>
          <w:color w:val="000000"/>
          <w:sz w:val="24"/>
          <w:szCs w:val="24"/>
        </w:rPr>
        <w:t>0 точки.</w:t>
      </w:r>
    </w:p>
    <w:p w:rsidR="0081592C" w:rsidRPr="00744726" w:rsidRDefault="0081592C" w:rsidP="0081592C">
      <w:pPr>
        <w:pStyle w:val="61"/>
        <w:shd w:val="clear" w:color="auto" w:fill="auto"/>
        <w:spacing w:line="276" w:lineRule="auto"/>
        <w:rPr>
          <w:rStyle w:val="6"/>
          <w:color w:val="000000"/>
          <w:sz w:val="24"/>
          <w:szCs w:val="24"/>
          <w:lang w:val="ru-RU" w:eastAsia="ru-RU"/>
        </w:rPr>
      </w:pPr>
    </w:p>
    <w:p w:rsidR="0081592C" w:rsidRPr="00E073B2" w:rsidRDefault="0081592C" w:rsidP="0081592C">
      <w:pPr>
        <w:pStyle w:val="61"/>
        <w:shd w:val="clear" w:color="auto" w:fill="auto"/>
        <w:spacing w:line="276" w:lineRule="auto"/>
        <w:rPr>
          <w:b w:val="0"/>
        </w:rPr>
      </w:pPr>
      <w:r w:rsidRPr="00E073B2">
        <w:rPr>
          <w:rStyle w:val="6"/>
          <w:b/>
          <w:color w:val="000000"/>
          <w:sz w:val="24"/>
          <w:szCs w:val="24"/>
          <w:lang w:val="ru-RU" w:eastAsia="ru-RU"/>
        </w:rPr>
        <w:t>ВАЖНО!</w:t>
      </w:r>
    </w:p>
    <w:p w:rsidR="0081592C" w:rsidRPr="00744726" w:rsidRDefault="0081592C" w:rsidP="0081592C">
      <w:pPr>
        <w:pStyle w:val="1"/>
        <w:shd w:val="clear" w:color="auto" w:fill="auto"/>
        <w:spacing w:line="276" w:lineRule="auto"/>
        <w:jc w:val="both"/>
        <w:rPr>
          <w:sz w:val="24"/>
          <w:szCs w:val="24"/>
          <w:highlight w:val="yellow"/>
        </w:rPr>
      </w:pPr>
      <w:r w:rsidRPr="00744726">
        <w:rPr>
          <w:rStyle w:val="a3"/>
          <w:color w:val="000000"/>
          <w:sz w:val="24"/>
          <w:szCs w:val="24"/>
        </w:rPr>
        <w:t xml:space="preserve">При оценка на всеки един от показателите Комисията изчислява точките </w:t>
      </w:r>
      <w:r w:rsidRPr="00744726">
        <w:rPr>
          <w:rStyle w:val="a3"/>
          <w:color w:val="000000"/>
          <w:sz w:val="24"/>
          <w:szCs w:val="24"/>
          <w:lang w:val="ru-RU" w:eastAsia="ru-RU"/>
        </w:rPr>
        <w:t xml:space="preserve">с </w:t>
      </w:r>
      <w:r w:rsidRPr="00744726">
        <w:rPr>
          <w:rStyle w:val="a3"/>
          <w:color w:val="000000"/>
          <w:sz w:val="24"/>
          <w:szCs w:val="24"/>
        </w:rPr>
        <w:t>точност до втория знак, след десетичната запетая.</w:t>
      </w:r>
    </w:p>
    <w:p w:rsidR="0081592C" w:rsidRDefault="0081592C" w:rsidP="0081592C">
      <w:pPr>
        <w:pStyle w:val="1"/>
        <w:shd w:val="clear" w:color="auto" w:fill="auto"/>
        <w:spacing w:line="276" w:lineRule="auto"/>
        <w:jc w:val="both"/>
      </w:pPr>
      <w:r w:rsidRPr="00744726">
        <w:rPr>
          <w:rStyle w:val="a3"/>
          <w:color w:val="000000"/>
          <w:sz w:val="24"/>
          <w:szCs w:val="24"/>
        </w:rPr>
        <w:t xml:space="preserve">В случай че комплексните оценки на две или повече оферти са равни, за икономически най-изгодна се приема тази оферта, в която се предлага най-ниска цена. При условие, че и цените са еднакви, Комисията провежда </w:t>
      </w:r>
      <w:r w:rsidRPr="00744726">
        <w:rPr>
          <w:rStyle w:val="a3"/>
          <w:color w:val="000000"/>
          <w:sz w:val="24"/>
          <w:szCs w:val="24"/>
          <w:lang w:val="ru-RU" w:eastAsia="ru-RU"/>
        </w:rPr>
        <w:t xml:space="preserve">публично </w:t>
      </w:r>
      <w:r w:rsidRPr="00744726">
        <w:rPr>
          <w:rStyle w:val="a3"/>
          <w:color w:val="000000"/>
          <w:sz w:val="24"/>
          <w:szCs w:val="24"/>
        </w:rPr>
        <w:t>жребий за определяне на изпълнител между класираните на първо място оферти.</w:t>
      </w:r>
    </w:p>
    <w:p w:rsidR="008312B0" w:rsidRPr="0081592C" w:rsidRDefault="008312B0" w:rsidP="0081592C"/>
    <w:sectPr w:rsidR="008312B0" w:rsidRPr="0081592C" w:rsidSect="00987910">
      <w:headerReference w:type="default" r:id="rId7"/>
      <w:footerReference w:type="default" r:id="rId8"/>
      <w:pgSz w:w="11906" w:h="16838"/>
      <w:pgMar w:top="1135" w:right="991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8961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96120" w16cid:durableId="2051F9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53" w:rsidRDefault="00D35853" w:rsidP="005E1482">
      <w:pPr>
        <w:spacing w:after="0" w:line="240" w:lineRule="auto"/>
      </w:pPr>
      <w:r>
        <w:separator/>
      </w:r>
    </w:p>
  </w:endnote>
  <w:endnote w:type="continuationSeparator" w:id="1">
    <w:p w:rsidR="00D35853" w:rsidRDefault="00D35853" w:rsidP="005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2" w:rsidRDefault="00D63CC8">
    <w:pPr>
      <w:pStyle w:val="ae"/>
    </w:pPr>
    <w:r>
      <w:rPr>
        <w:noProof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5E1482" w:rsidRDefault="00D63CC8">
                  <w:pPr>
                    <w:pStyle w:val="ac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D35853" w:rsidRPr="00D35853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53" w:rsidRDefault="00D35853" w:rsidP="005E1482">
      <w:pPr>
        <w:spacing w:after="0" w:line="240" w:lineRule="auto"/>
      </w:pPr>
      <w:r>
        <w:separator/>
      </w:r>
    </w:p>
  </w:footnote>
  <w:footnote w:type="continuationSeparator" w:id="1">
    <w:p w:rsidR="00D35853" w:rsidRDefault="00D35853" w:rsidP="005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82" w:rsidRDefault="005E1482">
    <w:pPr>
      <w:pStyle w:val="ac"/>
    </w:pPr>
  </w:p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5E1482" w:rsidRPr="006E2696" w:rsidTr="00C10C16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E1482" w:rsidRPr="006E2696" w:rsidRDefault="005E1482" w:rsidP="00C10C16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53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482" w:rsidRPr="00EF0E35" w:rsidRDefault="005E1482" w:rsidP="00C10C16">
          <w:pPr>
            <w:jc w:val="center"/>
            <w:rPr>
              <w:rFonts w:ascii="Arial" w:hAnsi="Arial" w:cs="Arial"/>
              <w:b/>
              <w:sz w:val="18"/>
              <w:szCs w:val="18"/>
              <w:lang w:val="ru-RU" w:eastAsia="fr-FR"/>
            </w:rPr>
          </w:pPr>
          <w:r w:rsidRPr="00EF0E35">
            <w:rPr>
              <w:rFonts w:ascii="Arial" w:eastAsia="MS Mincho" w:hAnsi="Arial" w:cs="Arial"/>
              <w:b/>
              <w:sz w:val="18"/>
              <w:szCs w:val="18"/>
              <w:lang w:val="ru-RU" w:eastAsia="fr-FR"/>
            </w:rPr>
            <w:t>ЕВРОПЕЙСКИ СЪЮЗ</w:t>
          </w:r>
        </w:p>
        <w:p w:rsidR="005E1482" w:rsidRPr="00EF0E35" w:rsidRDefault="005E1482" w:rsidP="00C10C16">
          <w:pPr>
            <w:jc w:val="center"/>
            <w:rPr>
              <w:rFonts w:ascii="Arial Narrow" w:eastAsia="MS Mincho" w:hAnsi="Arial Narrow" w:cs="Arial Narrow"/>
              <w:lang w:val="ru-RU"/>
            </w:rPr>
          </w:pPr>
          <w:r w:rsidRPr="00EF0E35">
            <w:rPr>
              <w:rFonts w:ascii="Arial" w:eastAsia="MS Mincho" w:hAnsi="Arial" w:cs="Arial"/>
              <w:b/>
              <w:sz w:val="18"/>
              <w:szCs w:val="18"/>
              <w:lang w:val="ru-RU"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E1482" w:rsidRPr="00EF0E35" w:rsidRDefault="005E1482" w:rsidP="00C10C16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  <w:lang w:val="ru-RU"/>
            </w:rPr>
          </w:pP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Административен договор за предоставяне на БФП №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002-2.002-0015-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C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 xml:space="preserve">01 </w:t>
          </w:r>
        </w:p>
        <w:p w:rsidR="005E1482" w:rsidRPr="006E2696" w:rsidRDefault="005E1482" w:rsidP="00C10C16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за изпълнение на проект №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 xml:space="preserve">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BG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16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M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1</w:t>
          </w:r>
          <w:r w:rsidRPr="006E2696">
            <w:rPr>
              <w:rFonts w:ascii="Arial Narrow" w:eastAsia="MS Mincho" w:hAnsi="Arial Narrow" w:cs="Arial"/>
              <w:sz w:val="16"/>
              <w:szCs w:val="16"/>
            </w:rPr>
            <w:t>OP</w:t>
          </w:r>
          <w:r w:rsidRPr="00EF0E35">
            <w:rPr>
              <w:rFonts w:ascii="Arial Narrow" w:eastAsia="MS Mincho" w:hAnsi="Arial Narrow" w:cs="Arial"/>
              <w:sz w:val="16"/>
              <w:szCs w:val="16"/>
              <w:lang w:val="ru-RU"/>
            </w:rPr>
            <w:t>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5E1482" w:rsidRPr="006E2696" w:rsidRDefault="00D63CC8" w:rsidP="00C10C1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5E1482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E1482" w:rsidRPr="006E2696" w:rsidRDefault="005E1482" w:rsidP="00C10C16">
          <w:pPr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eastAsia="MS Mincho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52550" cy="10763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482" w:rsidRPr="00F46F26" w:rsidRDefault="005E1482" w:rsidP="00C10C16">
          <w:pPr>
            <w:jc w:val="center"/>
            <w:rPr>
              <w:rFonts w:ascii="Arial Narrow" w:eastAsia="MS Mincho" w:hAnsi="Arial Narrow" w:cs="Arial Narrow"/>
              <w:b/>
              <w:sz w:val="18"/>
              <w:szCs w:val="18"/>
              <w:u w:val="single"/>
            </w:rPr>
          </w:pPr>
        </w:p>
      </w:tc>
    </w:tr>
  </w:tbl>
  <w:p w:rsidR="005E1482" w:rsidRPr="00471A53" w:rsidRDefault="005E1482">
    <w:pPr>
      <w:pStyle w:val="ac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9D658FF"/>
    <w:multiLevelType w:val="multilevel"/>
    <w:tmpl w:val="6DDAD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>
    <w:nsid w:val="5B9C3D66"/>
    <w:multiLevelType w:val="hybridMultilevel"/>
    <w:tmpl w:val="397A87D4"/>
    <w:lvl w:ilvl="0" w:tplc="DCA44354">
      <w:start w:val="7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A7192"/>
    <w:multiLevelType w:val="hybridMultilevel"/>
    <w:tmpl w:val="2EA02EFC"/>
    <w:lvl w:ilvl="0" w:tplc="DAEC1356">
      <w:start w:val="3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5" w:hanging="360"/>
      </w:pPr>
    </w:lvl>
    <w:lvl w:ilvl="2" w:tplc="0402001B" w:tentative="1">
      <w:start w:val="1"/>
      <w:numFmt w:val="lowerRoman"/>
      <w:lvlText w:val="%3."/>
      <w:lvlJc w:val="right"/>
      <w:pPr>
        <w:ind w:left="1835" w:hanging="180"/>
      </w:pPr>
    </w:lvl>
    <w:lvl w:ilvl="3" w:tplc="0402000F" w:tentative="1">
      <w:start w:val="1"/>
      <w:numFmt w:val="decimal"/>
      <w:lvlText w:val="%4."/>
      <w:lvlJc w:val="left"/>
      <w:pPr>
        <w:ind w:left="2555" w:hanging="360"/>
      </w:pPr>
    </w:lvl>
    <w:lvl w:ilvl="4" w:tplc="04020019" w:tentative="1">
      <w:start w:val="1"/>
      <w:numFmt w:val="lowerLetter"/>
      <w:lvlText w:val="%5."/>
      <w:lvlJc w:val="left"/>
      <w:pPr>
        <w:ind w:left="3275" w:hanging="360"/>
      </w:pPr>
    </w:lvl>
    <w:lvl w:ilvl="5" w:tplc="0402001B" w:tentative="1">
      <w:start w:val="1"/>
      <w:numFmt w:val="lowerRoman"/>
      <w:lvlText w:val="%6."/>
      <w:lvlJc w:val="right"/>
      <w:pPr>
        <w:ind w:left="3995" w:hanging="180"/>
      </w:pPr>
    </w:lvl>
    <w:lvl w:ilvl="6" w:tplc="0402000F" w:tentative="1">
      <w:start w:val="1"/>
      <w:numFmt w:val="decimal"/>
      <w:lvlText w:val="%7."/>
      <w:lvlJc w:val="left"/>
      <w:pPr>
        <w:ind w:left="4715" w:hanging="360"/>
      </w:pPr>
    </w:lvl>
    <w:lvl w:ilvl="7" w:tplc="04020019" w:tentative="1">
      <w:start w:val="1"/>
      <w:numFmt w:val="lowerLetter"/>
      <w:lvlText w:val="%8."/>
      <w:lvlJc w:val="left"/>
      <w:pPr>
        <w:ind w:left="5435" w:hanging="360"/>
      </w:pPr>
    </w:lvl>
    <w:lvl w:ilvl="8" w:tplc="0402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04FD"/>
    <w:rsid w:val="00000858"/>
    <w:rsid w:val="0001711B"/>
    <w:rsid w:val="000210D2"/>
    <w:rsid w:val="000242DC"/>
    <w:rsid w:val="000327FD"/>
    <w:rsid w:val="0005302B"/>
    <w:rsid w:val="00071181"/>
    <w:rsid w:val="0008376D"/>
    <w:rsid w:val="00084E29"/>
    <w:rsid w:val="000A455E"/>
    <w:rsid w:val="000C1FDC"/>
    <w:rsid w:val="000C7AEE"/>
    <w:rsid w:val="001073A4"/>
    <w:rsid w:val="001671F1"/>
    <w:rsid w:val="0017187A"/>
    <w:rsid w:val="00197D6B"/>
    <w:rsid w:val="001A77A6"/>
    <w:rsid w:val="00263F92"/>
    <w:rsid w:val="00291745"/>
    <w:rsid w:val="002A3CAE"/>
    <w:rsid w:val="002B7931"/>
    <w:rsid w:val="002B7A5D"/>
    <w:rsid w:val="002D719F"/>
    <w:rsid w:val="002E5052"/>
    <w:rsid w:val="00314C84"/>
    <w:rsid w:val="0033329D"/>
    <w:rsid w:val="00344DA8"/>
    <w:rsid w:val="003675DB"/>
    <w:rsid w:val="00370667"/>
    <w:rsid w:val="003A25BF"/>
    <w:rsid w:val="003B131C"/>
    <w:rsid w:val="003F2EBD"/>
    <w:rsid w:val="004161F1"/>
    <w:rsid w:val="00427606"/>
    <w:rsid w:val="004377C3"/>
    <w:rsid w:val="00446106"/>
    <w:rsid w:val="00471A53"/>
    <w:rsid w:val="004802D2"/>
    <w:rsid w:val="00492C08"/>
    <w:rsid w:val="004C04FD"/>
    <w:rsid w:val="004D3928"/>
    <w:rsid w:val="004F76CF"/>
    <w:rsid w:val="00514137"/>
    <w:rsid w:val="00514938"/>
    <w:rsid w:val="005241DE"/>
    <w:rsid w:val="00563D7A"/>
    <w:rsid w:val="00580515"/>
    <w:rsid w:val="005B269E"/>
    <w:rsid w:val="005B326A"/>
    <w:rsid w:val="005E1482"/>
    <w:rsid w:val="00646652"/>
    <w:rsid w:val="006B47FA"/>
    <w:rsid w:val="006B5B26"/>
    <w:rsid w:val="006C7985"/>
    <w:rsid w:val="006D19D4"/>
    <w:rsid w:val="00700AA7"/>
    <w:rsid w:val="007249D0"/>
    <w:rsid w:val="0074244D"/>
    <w:rsid w:val="007722A9"/>
    <w:rsid w:val="00772501"/>
    <w:rsid w:val="00787B3E"/>
    <w:rsid w:val="00795A22"/>
    <w:rsid w:val="007A21C5"/>
    <w:rsid w:val="007A63DE"/>
    <w:rsid w:val="007F350A"/>
    <w:rsid w:val="007F639C"/>
    <w:rsid w:val="008058CE"/>
    <w:rsid w:val="008105A2"/>
    <w:rsid w:val="00814499"/>
    <w:rsid w:val="0081592C"/>
    <w:rsid w:val="00815987"/>
    <w:rsid w:val="008312B0"/>
    <w:rsid w:val="008C06DF"/>
    <w:rsid w:val="008C2299"/>
    <w:rsid w:val="008C5BD7"/>
    <w:rsid w:val="008F2660"/>
    <w:rsid w:val="00953555"/>
    <w:rsid w:val="00953FF0"/>
    <w:rsid w:val="0096004C"/>
    <w:rsid w:val="009622C2"/>
    <w:rsid w:val="0096599D"/>
    <w:rsid w:val="009762C4"/>
    <w:rsid w:val="00987910"/>
    <w:rsid w:val="009B545E"/>
    <w:rsid w:val="009D54F1"/>
    <w:rsid w:val="009E0909"/>
    <w:rsid w:val="009E4B3A"/>
    <w:rsid w:val="009E6402"/>
    <w:rsid w:val="009F13F0"/>
    <w:rsid w:val="00A6575A"/>
    <w:rsid w:val="00A82E10"/>
    <w:rsid w:val="00A85E46"/>
    <w:rsid w:val="00A87D7C"/>
    <w:rsid w:val="00AB35AF"/>
    <w:rsid w:val="00AF1B43"/>
    <w:rsid w:val="00B330D4"/>
    <w:rsid w:val="00B44C06"/>
    <w:rsid w:val="00B825CE"/>
    <w:rsid w:val="00BB2A51"/>
    <w:rsid w:val="00BB2A9D"/>
    <w:rsid w:val="00BD0B00"/>
    <w:rsid w:val="00BD5840"/>
    <w:rsid w:val="00C10632"/>
    <w:rsid w:val="00C23E5B"/>
    <w:rsid w:val="00C31E31"/>
    <w:rsid w:val="00C433AD"/>
    <w:rsid w:val="00C43FDD"/>
    <w:rsid w:val="00C52F06"/>
    <w:rsid w:val="00C66F4A"/>
    <w:rsid w:val="00C6752E"/>
    <w:rsid w:val="00C8011F"/>
    <w:rsid w:val="00C831AF"/>
    <w:rsid w:val="00C86DE1"/>
    <w:rsid w:val="00CB2CFE"/>
    <w:rsid w:val="00CC1FE4"/>
    <w:rsid w:val="00CD0F1B"/>
    <w:rsid w:val="00CE7209"/>
    <w:rsid w:val="00D00F49"/>
    <w:rsid w:val="00D05191"/>
    <w:rsid w:val="00D21CE6"/>
    <w:rsid w:val="00D35853"/>
    <w:rsid w:val="00D41673"/>
    <w:rsid w:val="00D610B8"/>
    <w:rsid w:val="00D63CC8"/>
    <w:rsid w:val="00D74976"/>
    <w:rsid w:val="00DA7033"/>
    <w:rsid w:val="00DC3A34"/>
    <w:rsid w:val="00E025AD"/>
    <w:rsid w:val="00E073B2"/>
    <w:rsid w:val="00E3006C"/>
    <w:rsid w:val="00E43726"/>
    <w:rsid w:val="00E44947"/>
    <w:rsid w:val="00E769D1"/>
    <w:rsid w:val="00E85950"/>
    <w:rsid w:val="00EE6DF9"/>
    <w:rsid w:val="00F05783"/>
    <w:rsid w:val="00F239C2"/>
    <w:rsid w:val="00F2601F"/>
    <w:rsid w:val="00F471C0"/>
    <w:rsid w:val="00F60962"/>
    <w:rsid w:val="00F6770E"/>
    <w:rsid w:val="00F74209"/>
    <w:rsid w:val="00F749C1"/>
    <w:rsid w:val="00FB69BF"/>
    <w:rsid w:val="00FB7347"/>
    <w:rsid w:val="00FC3C4E"/>
    <w:rsid w:val="00FE76D4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C04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C04FD"/>
    <w:pPr>
      <w:widowControl w:val="0"/>
      <w:shd w:val="clear" w:color="auto" w:fill="FFFFFF"/>
      <w:spacing w:after="0" w:line="240" w:lineRule="atLeast"/>
    </w:pPr>
    <w:rPr>
      <w:rFonts w:ascii="Times New Roman" w:eastAsia="Microsoft Sans Serif" w:hAnsi="Times New Roman" w:cs="Times New Roman"/>
      <w:sz w:val="23"/>
      <w:szCs w:val="23"/>
      <w:lang w:eastAsia="bg-BG"/>
    </w:rPr>
  </w:style>
  <w:style w:type="character" w:customStyle="1" w:styleId="6">
    <w:name w:val="Основной текст (6)_"/>
    <w:basedOn w:val="a0"/>
    <w:link w:val="61"/>
    <w:uiPriority w:val="99"/>
    <w:locked/>
    <w:rsid w:val="004C04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C04FD"/>
    <w:pPr>
      <w:widowControl w:val="0"/>
      <w:shd w:val="clear" w:color="auto" w:fill="FFFFFF"/>
      <w:spacing w:after="0" w:line="240" w:lineRule="atLeast"/>
    </w:pPr>
    <w:rPr>
      <w:rFonts w:ascii="Times New Roman" w:eastAsia="Microsoft Sans Serif" w:hAnsi="Times New Roman" w:cs="Times New Roman"/>
      <w:b/>
      <w:bCs/>
      <w:sz w:val="23"/>
      <w:szCs w:val="23"/>
      <w:lang w:eastAsia="bg-BG"/>
    </w:rPr>
  </w:style>
  <w:style w:type="character" w:customStyle="1" w:styleId="62">
    <w:name w:val="Основной текст (6)2"/>
    <w:basedOn w:val="6"/>
    <w:uiPriority w:val="99"/>
    <w:rsid w:val="004C04F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4C04FD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4C04F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CC1FE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59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592C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1592C"/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1592C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327FD"/>
    <w:rPr>
      <w:b/>
      <w:bCs/>
    </w:rPr>
  </w:style>
  <w:style w:type="character" w:customStyle="1" w:styleId="ab">
    <w:name w:val="Предмет на коментар Знак"/>
    <w:basedOn w:val="a7"/>
    <w:link w:val="aa"/>
    <w:uiPriority w:val="99"/>
    <w:semiHidden/>
    <w:rsid w:val="000327FD"/>
    <w:rPr>
      <w:rFonts w:asciiTheme="minorHAnsi" w:eastAsiaTheme="minorHAnsi" w:hAnsiTheme="minorHAnsi" w:cstheme="minorBidi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E1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5E1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2019-04-12T11:18:00Z</cp:lastPrinted>
  <dcterms:created xsi:type="dcterms:W3CDTF">2019-04-10T07:30:00Z</dcterms:created>
  <dcterms:modified xsi:type="dcterms:W3CDTF">2019-04-12T11:20:00Z</dcterms:modified>
</cp:coreProperties>
</file>